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608D" w14:textId="084CF344" w:rsidR="003E781A" w:rsidRPr="003E781A" w:rsidRDefault="000638C2"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r w:rsidRPr="003E781A">
        <w:rPr>
          <w:rFonts w:ascii="Open Sans" w:eastAsia="Times New Roman" w:hAnsi="Open Sans" w:cs="Open Sans"/>
          <w:b/>
          <w:bCs/>
          <w:color w:val="000000" w:themeColor="text1"/>
          <w:sz w:val="24"/>
          <w:szCs w:val="24"/>
          <w:lang w:eastAsia="en-AU"/>
        </w:rPr>
        <w:t xml:space="preserve">SAVIC MINERALS </w:t>
      </w:r>
      <w:r w:rsidR="00401C52" w:rsidRPr="003E781A">
        <w:rPr>
          <w:rFonts w:ascii="Open Sans" w:eastAsia="Times New Roman" w:hAnsi="Open Sans" w:cs="Open Sans"/>
          <w:b/>
          <w:bCs/>
          <w:color w:val="000000" w:themeColor="text1"/>
          <w:sz w:val="24"/>
          <w:szCs w:val="24"/>
          <w:lang w:eastAsia="en-AU"/>
        </w:rPr>
        <w:t>PTY LTD</w:t>
      </w:r>
    </w:p>
    <w:p w14:paraId="1F2167AF" w14:textId="759EFAD1" w:rsidR="003E781A" w:rsidRDefault="003E781A"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r w:rsidRPr="003E781A">
        <w:rPr>
          <w:rFonts w:ascii="Open Sans" w:eastAsia="Times New Roman" w:hAnsi="Open Sans" w:cs="Open Sans"/>
          <w:b/>
          <w:bCs/>
          <w:color w:val="000000" w:themeColor="text1"/>
          <w:sz w:val="24"/>
          <w:szCs w:val="24"/>
          <w:lang w:eastAsia="en-AU"/>
        </w:rPr>
        <w:t>DETAILS OF APPLICATION FOR EXPLORATIONLICENSE EL007725</w:t>
      </w:r>
    </w:p>
    <w:p w14:paraId="6F092A1F" w14:textId="24D53DA1" w:rsidR="00AF0706" w:rsidRPr="003E781A" w:rsidRDefault="00AF0706"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r>
        <w:rPr>
          <w:rFonts w:ascii="Open Sans" w:eastAsia="Times New Roman" w:hAnsi="Open Sans" w:cs="Open Sans"/>
          <w:b/>
          <w:bCs/>
          <w:color w:val="000000" w:themeColor="text1"/>
          <w:sz w:val="24"/>
          <w:szCs w:val="24"/>
          <w:lang w:eastAsia="en-AU"/>
        </w:rPr>
        <w:t>1 September 2021</w:t>
      </w:r>
    </w:p>
    <w:p w14:paraId="51683841" w14:textId="77777777" w:rsidR="003E781A" w:rsidRPr="003E781A" w:rsidRDefault="003E781A" w:rsidP="006F46DF">
      <w:pPr>
        <w:shd w:val="clear" w:color="auto" w:fill="F8F8F8"/>
        <w:spacing w:after="0" w:line="398" w:lineRule="atLeast"/>
        <w:textAlignment w:val="baseline"/>
        <w:rPr>
          <w:rFonts w:ascii="Open Sans" w:eastAsia="Times New Roman" w:hAnsi="Open Sans" w:cs="Open Sans"/>
          <w:b/>
          <w:bCs/>
          <w:color w:val="777777"/>
          <w:sz w:val="24"/>
          <w:szCs w:val="24"/>
          <w:lang w:eastAsia="en-AU"/>
        </w:rPr>
      </w:pPr>
    </w:p>
    <w:p w14:paraId="39443FBA" w14:textId="4DD0A477" w:rsidR="00ED511B" w:rsidRPr="003E781A" w:rsidRDefault="00ED511B" w:rsidP="00ED511B">
      <w:pPr>
        <w:autoSpaceDE w:val="0"/>
        <w:autoSpaceDN w:val="0"/>
        <w:adjustRightInd w:val="0"/>
        <w:spacing w:after="0" w:line="240" w:lineRule="auto"/>
        <w:rPr>
          <w:rFonts w:ascii="Open Sans" w:hAnsi="Open Sans" w:cs="Open Sans"/>
          <w:b/>
          <w:sz w:val="24"/>
          <w:szCs w:val="24"/>
        </w:rPr>
      </w:pPr>
      <w:r w:rsidRPr="003E781A">
        <w:rPr>
          <w:rFonts w:ascii="Open Sans" w:hAnsi="Open Sans" w:cs="Open Sans"/>
          <w:b/>
          <w:sz w:val="24"/>
          <w:szCs w:val="24"/>
        </w:rPr>
        <w:t>Notice of Application for Exploration Licence EL007725</w:t>
      </w:r>
    </w:p>
    <w:p w14:paraId="0A4D943F"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Mineral Resources (Sustainable Development) Act 1990 (MRSDA) – Section 15(5)</w:t>
      </w:r>
    </w:p>
    <w:p w14:paraId="5D3CE7E9" w14:textId="77777777" w:rsidR="00ED511B" w:rsidRPr="003E781A" w:rsidRDefault="00ED511B" w:rsidP="00ED511B">
      <w:pPr>
        <w:autoSpaceDE w:val="0"/>
        <w:autoSpaceDN w:val="0"/>
        <w:adjustRightInd w:val="0"/>
        <w:spacing w:after="0" w:line="240" w:lineRule="auto"/>
        <w:rPr>
          <w:rFonts w:ascii="Open Sans" w:hAnsi="Open Sans" w:cs="Open Sans"/>
          <w:b/>
          <w:bCs/>
          <w:sz w:val="24"/>
          <w:szCs w:val="24"/>
        </w:rPr>
      </w:pPr>
    </w:p>
    <w:p w14:paraId="0499CA3D" w14:textId="77777777"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1.Name and address of applicant</w:t>
      </w:r>
    </w:p>
    <w:p w14:paraId="1AF02B8D" w14:textId="6638C320" w:rsidR="00ED511B" w:rsidRPr="003E781A" w:rsidRDefault="00ED511B" w:rsidP="00ED511B">
      <w:pPr>
        <w:autoSpaceDE w:val="0"/>
        <w:autoSpaceDN w:val="0"/>
        <w:adjustRightInd w:val="0"/>
        <w:spacing w:after="0" w:line="240" w:lineRule="auto"/>
        <w:rPr>
          <w:rFonts w:ascii="Open Sans" w:hAnsi="Open Sans" w:cs="Open Sans"/>
          <w:bCs/>
          <w:sz w:val="24"/>
          <w:szCs w:val="24"/>
        </w:rPr>
      </w:pPr>
      <w:proofErr w:type="spellStart"/>
      <w:r w:rsidRPr="003E781A">
        <w:rPr>
          <w:rFonts w:ascii="Open Sans" w:hAnsi="Open Sans" w:cs="Open Sans"/>
          <w:bCs/>
          <w:sz w:val="24"/>
          <w:szCs w:val="24"/>
        </w:rPr>
        <w:t>S</w:t>
      </w:r>
      <w:r w:rsidR="00AF0706">
        <w:rPr>
          <w:rFonts w:ascii="Open Sans" w:hAnsi="Open Sans" w:cs="Open Sans"/>
          <w:bCs/>
          <w:sz w:val="24"/>
          <w:szCs w:val="24"/>
        </w:rPr>
        <w:t>avic</w:t>
      </w:r>
      <w:proofErr w:type="spellEnd"/>
      <w:r w:rsidRPr="003E781A">
        <w:rPr>
          <w:rFonts w:ascii="Open Sans" w:hAnsi="Open Sans" w:cs="Open Sans"/>
          <w:bCs/>
          <w:sz w:val="24"/>
          <w:szCs w:val="24"/>
        </w:rPr>
        <w:t xml:space="preserve"> Minerals Pty Ltd</w:t>
      </w:r>
    </w:p>
    <w:p w14:paraId="0AC38C34" w14:textId="77777777" w:rsidR="00ED511B" w:rsidRPr="003E781A" w:rsidRDefault="00ED511B" w:rsidP="00ED511B">
      <w:pPr>
        <w:autoSpaceDE w:val="0"/>
        <w:autoSpaceDN w:val="0"/>
        <w:adjustRightInd w:val="0"/>
        <w:spacing w:after="0" w:line="240" w:lineRule="auto"/>
        <w:rPr>
          <w:rFonts w:ascii="Open Sans" w:hAnsi="Open Sans" w:cs="Open Sans"/>
          <w:bCs/>
          <w:color w:val="000000" w:themeColor="text1"/>
          <w:sz w:val="24"/>
          <w:szCs w:val="24"/>
        </w:rPr>
      </w:pPr>
      <w:r w:rsidRPr="003E781A">
        <w:rPr>
          <w:rFonts w:ascii="Open Sans" w:hAnsi="Open Sans" w:cs="Open Sans"/>
          <w:bCs/>
          <w:color w:val="000000" w:themeColor="text1"/>
          <w:sz w:val="24"/>
          <w:szCs w:val="24"/>
        </w:rPr>
        <w:t>19-25 Coral Sea Drive Mossman Gorge QLD 4873</w:t>
      </w:r>
    </w:p>
    <w:p w14:paraId="64D2D53A" w14:textId="77777777" w:rsidR="003E781A" w:rsidRPr="003E781A" w:rsidRDefault="003E781A" w:rsidP="00ED511B">
      <w:pPr>
        <w:autoSpaceDE w:val="0"/>
        <w:autoSpaceDN w:val="0"/>
        <w:adjustRightInd w:val="0"/>
        <w:spacing w:after="0" w:line="240" w:lineRule="auto"/>
        <w:rPr>
          <w:rFonts w:ascii="Open Sans" w:hAnsi="Open Sans" w:cs="Open Sans"/>
          <w:b/>
          <w:bCs/>
          <w:sz w:val="24"/>
          <w:szCs w:val="24"/>
        </w:rPr>
      </w:pPr>
    </w:p>
    <w:p w14:paraId="0AE6616A" w14:textId="5DF6EC44"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2. Contact details of applicant for map and other information requests:</w:t>
      </w:r>
    </w:p>
    <w:p w14:paraId="1D786880" w14:textId="77777777" w:rsidR="003E781A" w:rsidRPr="003E781A" w:rsidRDefault="003E781A" w:rsidP="00ED511B">
      <w:pPr>
        <w:autoSpaceDE w:val="0"/>
        <w:autoSpaceDN w:val="0"/>
        <w:adjustRightInd w:val="0"/>
        <w:spacing w:after="0" w:line="240" w:lineRule="auto"/>
        <w:rPr>
          <w:rFonts w:ascii="Open Sans" w:hAnsi="Open Sans" w:cs="Open Sans"/>
          <w:color w:val="000000" w:themeColor="text1"/>
          <w:sz w:val="24"/>
          <w:szCs w:val="24"/>
        </w:rPr>
      </w:pPr>
    </w:p>
    <w:p w14:paraId="6F1D1B81" w14:textId="0B1D3CB7" w:rsidR="003E781A" w:rsidRPr="003E781A" w:rsidRDefault="00ED511B" w:rsidP="00ED511B">
      <w:pPr>
        <w:autoSpaceDE w:val="0"/>
        <w:autoSpaceDN w:val="0"/>
        <w:adjustRightInd w:val="0"/>
        <w:spacing w:after="0" w:line="240" w:lineRule="auto"/>
        <w:rPr>
          <w:rFonts w:ascii="Open Sans" w:hAnsi="Open Sans" w:cs="Open Sans"/>
          <w:color w:val="000000" w:themeColor="text1"/>
          <w:sz w:val="24"/>
          <w:szCs w:val="24"/>
        </w:rPr>
      </w:pPr>
      <w:proofErr w:type="spellStart"/>
      <w:r w:rsidRPr="003E781A">
        <w:rPr>
          <w:rFonts w:ascii="Open Sans" w:hAnsi="Open Sans" w:cs="Open Sans"/>
          <w:color w:val="000000" w:themeColor="text1"/>
          <w:sz w:val="24"/>
          <w:szCs w:val="24"/>
        </w:rPr>
        <w:t>I.</w:t>
      </w:r>
      <w:proofErr w:type="gramStart"/>
      <w:r w:rsidRPr="003E781A">
        <w:rPr>
          <w:rFonts w:ascii="Open Sans" w:hAnsi="Open Sans" w:cs="Open Sans"/>
          <w:color w:val="000000" w:themeColor="text1"/>
          <w:sz w:val="24"/>
          <w:szCs w:val="24"/>
        </w:rPr>
        <w:t>B.Campbell</w:t>
      </w:r>
      <w:proofErr w:type="spellEnd"/>
      <w:proofErr w:type="gramEnd"/>
    </w:p>
    <w:p w14:paraId="3565C867" w14:textId="27E41FA6" w:rsidR="00ED511B" w:rsidRPr="003E781A" w:rsidRDefault="00ED511B" w:rsidP="00ED511B">
      <w:pPr>
        <w:autoSpaceDE w:val="0"/>
        <w:autoSpaceDN w:val="0"/>
        <w:adjustRightInd w:val="0"/>
        <w:spacing w:after="0" w:line="240" w:lineRule="auto"/>
        <w:rPr>
          <w:rFonts w:ascii="Open Sans" w:hAnsi="Open Sans" w:cs="Open Sans"/>
          <w:color w:val="000000" w:themeColor="text1"/>
          <w:sz w:val="24"/>
          <w:szCs w:val="24"/>
        </w:rPr>
      </w:pPr>
      <w:r w:rsidRPr="003E781A">
        <w:rPr>
          <w:rFonts w:ascii="Open Sans" w:hAnsi="Open Sans" w:cs="Open Sans"/>
          <w:color w:val="000000" w:themeColor="text1"/>
          <w:sz w:val="24"/>
          <w:szCs w:val="24"/>
        </w:rPr>
        <w:t>Telephone: 0404</w:t>
      </w:r>
      <w:r w:rsidR="00AF0706">
        <w:rPr>
          <w:rFonts w:ascii="Open Sans" w:hAnsi="Open Sans" w:cs="Open Sans"/>
          <w:color w:val="000000" w:themeColor="text1"/>
          <w:sz w:val="24"/>
          <w:szCs w:val="24"/>
        </w:rPr>
        <w:t xml:space="preserve"> </w:t>
      </w:r>
      <w:r w:rsidRPr="003E781A">
        <w:rPr>
          <w:rFonts w:ascii="Open Sans" w:hAnsi="Open Sans" w:cs="Open Sans"/>
          <w:color w:val="000000" w:themeColor="text1"/>
          <w:sz w:val="24"/>
          <w:szCs w:val="24"/>
        </w:rPr>
        <w:t>894</w:t>
      </w:r>
      <w:r w:rsidR="00AF0706">
        <w:rPr>
          <w:rFonts w:ascii="Open Sans" w:hAnsi="Open Sans" w:cs="Open Sans"/>
          <w:color w:val="000000" w:themeColor="text1"/>
          <w:sz w:val="24"/>
          <w:szCs w:val="24"/>
        </w:rPr>
        <w:t xml:space="preserve"> </w:t>
      </w:r>
      <w:r w:rsidRPr="003E781A">
        <w:rPr>
          <w:rFonts w:ascii="Open Sans" w:hAnsi="Open Sans" w:cs="Open Sans"/>
          <w:color w:val="000000" w:themeColor="text1"/>
          <w:sz w:val="24"/>
          <w:szCs w:val="24"/>
        </w:rPr>
        <w:t>304</w:t>
      </w:r>
    </w:p>
    <w:p w14:paraId="1CC5E280"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Email: savicminerals@gmail.com</w:t>
      </w:r>
    </w:p>
    <w:p w14:paraId="62852194" w14:textId="77777777" w:rsidR="003E781A" w:rsidRPr="003E781A" w:rsidRDefault="003E781A" w:rsidP="00ED511B">
      <w:pPr>
        <w:autoSpaceDE w:val="0"/>
        <w:autoSpaceDN w:val="0"/>
        <w:adjustRightInd w:val="0"/>
        <w:spacing w:after="0" w:line="240" w:lineRule="auto"/>
        <w:rPr>
          <w:rFonts w:ascii="Open Sans" w:hAnsi="Open Sans" w:cs="Open Sans"/>
          <w:b/>
          <w:bCs/>
          <w:sz w:val="24"/>
          <w:szCs w:val="24"/>
        </w:rPr>
      </w:pPr>
    </w:p>
    <w:p w14:paraId="6E8EFC20" w14:textId="074AFAD3"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3. Details of the application</w:t>
      </w:r>
    </w:p>
    <w:p w14:paraId="7E6B373B" w14:textId="77777777" w:rsidR="00ED511B" w:rsidRPr="003E781A" w:rsidRDefault="00ED511B" w:rsidP="00ED511B">
      <w:pPr>
        <w:autoSpaceDE w:val="0"/>
        <w:autoSpaceDN w:val="0"/>
        <w:adjustRightInd w:val="0"/>
        <w:spacing w:after="0" w:line="240" w:lineRule="auto"/>
        <w:rPr>
          <w:rFonts w:ascii="Open Sans" w:hAnsi="Open Sans" w:cs="Open Sans"/>
          <w:b/>
          <w:sz w:val="24"/>
          <w:szCs w:val="24"/>
        </w:rPr>
      </w:pPr>
    </w:p>
    <w:p w14:paraId="7232C9F1" w14:textId="77777777" w:rsidR="00ED511B" w:rsidRPr="003E781A" w:rsidRDefault="00ED511B" w:rsidP="00ED511B">
      <w:pPr>
        <w:autoSpaceDE w:val="0"/>
        <w:autoSpaceDN w:val="0"/>
        <w:adjustRightInd w:val="0"/>
        <w:spacing w:after="0" w:line="240" w:lineRule="auto"/>
        <w:rPr>
          <w:rFonts w:ascii="Open Sans" w:hAnsi="Open Sans" w:cs="Open Sans"/>
          <w:b/>
          <w:sz w:val="24"/>
          <w:szCs w:val="24"/>
        </w:rPr>
      </w:pPr>
      <w:r w:rsidRPr="003E781A">
        <w:rPr>
          <w:rFonts w:ascii="Open Sans" w:hAnsi="Open Sans" w:cs="Open Sans"/>
          <w:b/>
          <w:sz w:val="24"/>
          <w:szCs w:val="24"/>
        </w:rPr>
        <w:t>Application No.: EL007725</w:t>
      </w:r>
    </w:p>
    <w:p w14:paraId="217A17F7"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Locality: 3km east of Edenhope, 6 km north-west of Harrow, 5km south of Ozenkadnook</w:t>
      </w:r>
    </w:p>
    <w:p w14:paraId="63F62A7B"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Area of application 500 km2</w:t>
      </w:r>
    </w:p>
    <w:p w14:paraId="75C8A305" w14:textId="783709B9"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Date of application: 05.08.2021</w:t>
      </w:r>
    </w:p>
    <w:p w14:paraId="2D22FE10" w14:textId="77777777" w:rsidR="00ED511B" w:rsidRPr="003E781A" w:rsidRDefault="00ED511B" w:rsidP="00ED511B">
      <w:pPr>
        <w:autoSpaceDE w:val="0"/>
        <w:autoSpaceDN w:val="0"/>
        <w:adjustRightInd w:val="0"/>
        <w:spacing w:after="0" w:line="240" w:lineRule="auto"/>
        <w:rPr>
          <w:rFonts w:ascii="Open Sans" w:hAnsi="Open Sans" w:cs="Open Sans"/>
          <w:b/>
          <w:bCs/>
          <w:sz w:val="20"/>
          <w:szCs w:val="20"/>
        </w:rPr>
      </w:pPr>
    </w:p>
    <w:p w14:paraId="32798068" w14:textId="77777777" w:rsidR="00ED511B" w:rsidRPr="003E781A" w:rsidRDefault="00ED511B" w:rsidP="00ED511B">
      <w:pPr>
        <w:autoSpaceDE w:val="0"/>
        <w:autoSpaceDN w:val="0"/>
        <w:adjustRightInd w:val="0"/>
        <w:spacing w:after="0" w:line="240" w:lineRule="auto"/>
        <w:rPr>
          <w:rFonts w:ascii="Open Sans" w:hAnsi="Open Sans" w:cs="Open Sans"/>
          <w:b/>
          <w:bCs/>
          <w:sz w:val="14"/>
          <w:szCs w:val="14"/>
        </w:rPr>
      </w:pPr>
    </w:p>
    <w:p w14:paraId="7A3FF264" w14:textId="2C6FDB58" w:rsidR="00ED511B" w:rsidRDefault="003E781A" w:rsidP="00ED511B">
      <w:pPr>
        <w:autoSpaceDE w:val="0"/>
        <w:autoSpaceDN w:val="0"/>
        <w:adjustRightInd w:val="0"/>
        <w:spacing w:after="0" w:line="240" w:lineRule="auto"/>
        <w:rPr>
          <w:rFonts w:ascii="SwitzerlandPlain-Bold" w:hAnsi="SwitzerlandPlain-Bold" w:cs="SwitzerlandPlain-Bold"/>
          <w:b/>
          <w:bCs/>
          <w:sz w:val="14"/>
          <w:szCs w:val="14"/>
        </w:rPr>
      </w:pPr>
      <w:r>
        <w:rPr>
          <w:rFonts w:ascii="SwitzerlandPlain-Bold" w:hAnsi="SwitzerlandPlain-Bold" w:cs="SwitzerlandPlain-Bold"/>
          <w:b/>
          <w:bCs/>
          <w:noProof/>
          <w:sz w:val="14"/>
          <w:szCs w:val="14"/>
        </w:rPr>
        <w:lastRenderedPageBreak/>
        <w:t xml:space="preserve">                                                         </w:t>
      </w:r>
      <w:r w:rsidR="00ED511B">
        <w:rPr>
          <w:rFonts w:ascii="SwitzerlandPlain-Bold" w:hAnsi="SwitzerlandPlain-Bold" w:cs="SwitzerlandPlain-Bold"/>
          <w:b/>
          <w:bCs/>
          <w:noProof/>
          <w:sz w:val="14"/>
          <w:szCs w:val="14"/>
        </w:rPr>
        <w:drawing>
          <wp:inline distT="0" distB="0" distL="0" distR="0" wp14:anchorId="59983D0F" wp14:editId="35A47225">
            <wp:extent cx="3098510" cy="4264762"/>
            <wp:effectExtent l="0" t="0" r="6985"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8082" cy="4415576"/>
                    </a:xfrm>
                    <a:prstGeom prst="rect">
                      <a:avLst/>
                    </a:prstGeom>
                  </pic:spPr>
                </pic:pic>
              </a:graphicData>
            </a:graphic>
          </wp:inline>
        </w:drawing>
      </w:r>
    </w:p>
    <w:p w14:paraId="0242D3A7" w14:textId="77777777" w:rsidR="00ED511B" w:rsidRDefault="00ED511B" w:rsidP="00ED511B">
      <w:pPr>
        <w:autoSpaceDE w:val="0"/>
        <w:autoSpaceDN w:val="0"/>
        <w:adjustRightInd w:val="0"/>
        <w:spacing w:after="0" w:line="240" w:lineRule="auto"/>
        <w:rPr>
          <w:rFonts w:ascii="SwitzerlandPlain-Bold" w:hAnsi="SwitzerlandPlain-Bold" w:cs="SwitzerlandPlain-Bold"/>
          <w:b/>
          <w:bCs/>
          <w:sz w:val="14"/>
          <w:szCs w:val="14"/>
        </w:rPr>
      </w:pPr>
    </w:p>
    <w:p w14:paraId="58BE61BE" w14:textId="77777777" w:rsidR="00ED511B" w:rsidRPr="003E781A" w:rsidRDefault="00ED511B" w:rsidP="00ED511B">
      <w:pPr>
        <w:autoSpaceDE w:val="0"/>
        <w:autoSpaceDN w:val="0"/>
        <w:adjustRightInd w:val="0"/>
        <w:spacing w:after="0" w:line="240" w:lineRule="auto"/>
        <w:rPr>
          <w:rFonts w:ascii="Open Sans" w:hAnsi="Open Sans" w:cs="Open Sans"/>
          <w:b/>
          <w:bCs/>
          <w:sz w:val="24"/>
          <w:szCs w:val="24"/>
        </w:rPr>
      </w:pPr>
    </w:p>
    <w:p w14:paraId="1AB89915" w14:textId="3FEC3040"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4.</w:t>
      </w:r>
      <w:r w:rsidR="00AF0706">
        <w:rPr>
          <w:rFonts w:ascii="Open Sans" w:hAnsi="Open Sans" w:cs="Open Sans"/>
          <w:b/>
          <w:bCs/>
          <w:sz w:val="24"/>
          <w:szCs w:val="24"/>
        </w:rPr>
        <w:t xml:space="preserve">  </w:t>
      </w:r>
      <w:r w:rsidRPr="003E781A">
        <w:rPr>
          <w:rFonts w:ascii="Open Sans" w:hAnsi="Open Sans" w:cs="Open Sans"/>
          <w:b/>
          <w:bCs/>
          <w:sz w:val="24"/>
          <w:szCs w:val="24"/>
        </w:rPr>
        <w:t>Objections</w:t>
      </w:r>
    </w:p>
    <w:p w14:paraId="36D58A0E"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Any person may object to a licence being granted by:</w:t>
      </w:r>
    </w:p>
    <w:p w14:paraId="391E033E" w14:textId="77777777" w:rsidR="00ED511B" w:rsidRPr="003E781A" w:rsidRDefault="00ED511B" w:rsidP="00ED511B">
      <w:pPr>
        <w:pStyle w:val="ListParagraph"/>
        <w:numPr>
          <w:ilvl w:val="0"/>
          <w:numId w:val="5"/>
        </w:num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putting the objection or comment in writing; and</w:t>
      </w:r>
    </w:p>
    <w:p w14:paraId="4F6F384A" w14:textId="77777777" w:rsidR="00ED511B" w:rsidRPr="003E781A" w:rsidRDefault="00ED511B" w:rsidP="00ED511B">
      <w:pPr>
        <w:pStyle w:val="ListParagraph"/>
        <w:numPr>
          <w:ilvl w:val="0"/>
          <w:numId w:val="5"/>
        </w:num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including the grounds on which it is made.</w:t>
      </w:r>
    </w:p>
    <w:p w14:paraId="78CF55C2"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0C28341B" w14:textId="46FF6CDB"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Objections must be lodged within 21 days after the latest date on which the application was</w:t>
      </w:r>
      <w:r w:rsidR="00AF0706">
        <w:rPr>
          <w:rFonts w:ascii="Open Sans" w:hAnsi="Open Sans" w:cs="Open Sans"/>
          <w:sz w:val="24"/>
          <w:szCs w:val="24"/>
        </w:rPr>
        <w:t xml:space="preserve"> </w:t>
      </w:r>
      <w:r w:rsidRPr="003E781A">
        <w:rPr>
          <w:rFonts w:ascii="Open Sans" w:hAnsi="Open Sans" w:cs="Open Sans"/>
          <w:sz w:val="24"/>
          <w:szCs w:val="24"/>
        </w:rPr>
        <w:t>advertised and can be lodged online at https://rram.force.com/ObjectionSubmission or</w:t>
      </w:r>
    </w:p>
    <w:p w14:paraId="7D63B27E"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posted to:</w:t>
      </w:r>
    </w:p>
    <w:p w14:paraId="74C37EEF"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The Minister for Resources</w:t>
      </w:r>
    </w:p>
    <w:p w14:paraId="0AE99E13" w14:textId="1ECAE0EF"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c/-</w:t>
      </w:r>
      <w:r w:rsidR="00AF0706">
        <w:rPr>
          <w:rFonts w:ascii="Open Sans" w:hAnsi="Open Sans" w:cs="Open Sans"/>
          <w:sz w:val="24"/>
          <w:szCs w:val="24"/>
        </w:rPr>
        <w:t xml:space="preserve"> </w:t>
      </w:r>
      <w:r w:rsidRPr="003E781A">
        <w:rPr>
          <w:rFonts w:ascii="Open Sans" w:hAnsi="Open Sans" w:cs="Open Sans"/>
          <w:sz w:val="24"/>
          <w:szCs w:val="24"/>
        </w:rPr>
        <w:t>Manager Licensing</w:t>
      </w:r>
    </w:p>
    <w:p w14:paraId="3F61ED22"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Earth Resources Regulation</w:t>
      </w:r>
    </w:p>
    <w:p w14:paraId="2AD30DF7"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GPO Box 4509</w:t>
      </w:r>
    </w:p>
    <w:p w14:paraId="7DCB83AF"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Melbourne Victoria 3001</w:t>
      </w:r>
    </w:p>
    <w:p w14:paraId="0387D14E"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0C755336"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0C060919"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It is recommended that objections are lodged online to ensure timely consideration.</w:t>
      </w:r>
    </w:p>
    <w:p w14:paraId="5E97CCB0"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hyperlink r:id="rId6" w:history="1">
        <w:r w:rsidRPr="003E781A">
          <w:rPr>
            <w:rStyle w:val="Hyperlink"/>
            <w:rFonts w:ascii="Open Sans" w:hAnsi="Open Sans" w:cs="Open Sans"/>
            <w:sz w:val="24"/>
            <w:szCs w:val="24"/>
          </w:rPr>
          <w:t>https://rram.force.com/ObjectionSubmission</w:t>
        </w:r>
      </w:hyperlink>
    </w:p>
    <w:p w14:paraId="00945628"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55B9E451"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lastRenderedPageBreak/>
        <w:t>Enquiries can be made by writing to the Manager Licensing at the above address or</w:t>
      </w:r>
    </w:p>
    <w:p w14:paraId="5778E293"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by phoning the Earth Resources Information Centre on 1300 366 356.</w:t>
      </w:r>
    </w:p>
    <w:p w14:paraId="5398FCF7"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2F2D6839" w14:textId="77777777"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5. Other statutory requirements</w:t>
      </w:r>
    </w:p>
    <w:p w14:paraId="5C82B7E0" w14:textId="5993B2E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a. Subject to other statutory requirements being satisfied, an exploration licence, if</w:t>
      </w:r>
      <w:r w:rsidR="003E781A">
        <w:rPr>
          <w:rFonts w:ascii="Open Sans" w:hAnsi="Open Sans" w:cs="Open Sans"/>
          <w:sz w:val="24"/>
          <w:szCs w:val="24"/>
        </w:rPr>
        <w:t xml:space="preserve"> </w:t>
      </w:r>
      <w:r w:rsidRPr="003E781A">
        <w:rPr>
          <w:rFonts w:ascii="Open Sans" w:hAnsi="Open Sans" w:cs="Open Sans"/>
          <w:sz w:val="24"/>
          <w:szCs w:val="24"/>
        </w:rPr>
        <w:t>granted, entitles the holder of the licence to explore and search for minerals in the</w:t>
      </w:r>
      <w:r w:rsidR="003E781A">
        <w:rPr>
          <w:rFonts w:ascii="Open Sans" w:hAnsi="Open Sans" w:cs="Open Sans"/>
          <w:sz w:val="24"/>
          <w:szCs w:val="24"/>
        </w:rPr>
        <w:t xml:space="preserve"> </w:t>
      </w:r>
      <w:r w:rsidRPr="003E781A">
        <w:rPr>
          <w:rFonts w:ascii="Open Sans" w:hAnsi="Open Sans" w:cs="Open Sans"/>
          <w:sz w:val="24"/>
          <w:szCs w:val="24"/>
        </w:rPr>
        <w:t>relevant land, but does not entitle the holder to undertake mining.</w:t>
      </w:r>
    </w:p>
    <w:p w14:paraId="1DD4F820"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b. Further information regarding the statutory requirements that must be complied with</w:t>
      </w:r>
    </w:p>
    <w:p w14:paraId="0E3F9EBF"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 xml:space="preserve">prior to work being undertaken is available on the department’s Community &amp; Land Use page: </w:t>
      </w:r>
      <w:hyperlink r:id="rId7" w:history="1">
        <w:r w:rsidRPr="003E781A">
          <w:rPr>
            <w:rStyle w:val="Hyperlink"/>
            <w:rFonts w:ascii="Open Sans" w:hAnsi="Open Sans" w:cs="Open Sans"/>
            <w:sz w:val="24"/>
            <w:szCs w:val="24"/>
          </w:rPr>
          <w:t>https://earthresources.vic.gov.au/community-and-land-use</w:t>
        </w:r>
      </w:hyperlink>
    </w:p>
    <w:p w14:paraId="39B9C4ED"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p>
    <w:p w14:paraId="26C49323" w14:textId="77777777" w:rsidR="00ED511B" w:rsidRPr="003E781A" w:rsidRDefault="00ED511B" w:rsidP="00ED511B">
      <w:pPr>
        <w:autoSpaceDE w:val="0"/>
        <w:autoSpaceDN w:val="0"/>
        <w:adjustRightInd w:val="0"/>
        <w:spacing w:after="0" w:line="240" w:lineRule="auto"/>
        <w:rPr>
          <w:rFonts w:ascii="Open Sans" w:hAnsi="Open Sans" w:cs="Open Sans"/>
          <w:b/>
          <w:bCs/>
          <w:sz w:val="24"/>
          <w:szCs w:val="24"/>
        </w:rPr>
      </w:pPr>
      <w:r w:rsidRPr="003E781A">
        <w:rPr>
          <w:rFonts w:ascii="Open Sans" w:hAnsi="Open Sans" w:cs="Open Sans"/>
          <w:b/>
          <w:bCs/>
          <w:sz w:val="24"/>
          <w:szCs w:val="24"/>
        </w:rPr>
        <w:t>6. Outline of proposed work:</w:t>
      </w:r>
    </w:p>
    <w:p w14:paraId="5E4D73CA" w14:textId="77777777"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For the first year, low impact field exploration is planned to include historical research, modelling of existing data, field mapping, soil sampling, rock chipping with minimal impact on the environment.</w:t>
      </w:r>
    </w:p>
    <w:p w14:paraId="704F3780" w14:textId="77777777" w:rsidR="003E781A" w:rsidRPr="003E781A" w:rsidRDefault="003E781A" w:rsidP="00ED511B">
      <w:pPr>
        <w:autoSpaceDE w:val="0"/>
        <w:autoSpaceDN w:val="0"/>
        <w:adjustRightInd w:val="0"/>
        <w:spacing w:after="0" w:line="240" w:lineRule="auto"/>
        <w:rPr>
          <w:rFonts w:ascii="Open Sans" w:hAnsi="Open Sans" w:cs="Open Sans"/>
          <w:sz w:val="24"/>
          <w:szCs w:val="24"/>
        </w:rPr>
      </w:pPr>
    </w:p>
    <w:p w14:paraId="7D947989" w14:textId="5E78CC52" w:rsidR="00ED511B" w:rsidRPr="003E781A" w:rsidRDefault="00ED511B" w:rsidP="00ED511B">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Should future higher impact exploration activities be planned such as exploration drilling, it</w:t>
      </w:r>
      <w:r w:rsidR="003E781A">
        <w:rPr>
          <w:rFonts w:ascii="Open Sans" w:hAnsi="Open Sans" w:cs="Open Sans"/>
          <w:sz w:val="24"/>
          <w:szCs w:val="24"/>
        </w:rPr>
        <w:t xml:space="preserve"> </w:t>
      </w:r>
      <w:r w:rsidRPr="003E781A">
        <w:rPr>
          <w:rFonts w:ascii="Open Sans" w:hAnsi="Open Sans" w:cs="Open Sans"/>
          <w:sz w:val="24"/>
          <w:szCs w:val="24"/>
        </w:rPr>
        <w:t>will involve a submission of a low impact exploration plan or work plan to Earth Resources</w:t>
      </w:r>
      <w:r w:rsidR="003E781A">
        <w:rPr>
          <w:rFonts w:ascii="Open Sans" w:hAnsi="Open Sans" w:cs="Open Sans"/>
          <w:sz w:val="24"/>
          <w:szCs w:val="24"/>
        </w:rPr>
        <w:t xml:space="preserve"> </w:t>
      </w:r>
      <w:r w:rsidRPr="003E781A">
        <w:rPr>
          <w:rFonts w:ascii="Open Sans" w:hAnsi="Open Sans" w:cs="Open Sans"/>
          <w:sz w:val="24"/>
          <w:szCs w:val="24"/>
        </w:rPr>
        <w:t>Regulation, detailed rehabilitation plans, and monitoring and auditing.</w:t>
      </w:r>
    </w:p>
    <w:p w14:paraId="6BD37A3E" w14:textId="77777777" w:rsidR="003E781A" w:rsidRPr="003E781A" w:rsidRDefault="003E781A" w:rsidP="00ED511B">
      <w:pPr>
        <w:autoSpaceDE w:val="0"/>
        <w:autoSpaceDN w:val="0"/>
        <w:adjustRightInd w:val="0"/>
        <w:spacing w:after="0" w:line="240" w:lineRule="auto"/>
        <w:rPr>
          <w:rFonts w:ascii="Open Sans" w:hAnsi="Open Sans" w:cs="Open Sans"/>
          <w:sz w:val="24"/>
          <w:szCs w:val="24"/>
        </w:rPr>
      </w:pPr>
    </w:p>
    <w:p w14:paraId="4A19C49B" w14:textId="5B435701" w:rsidR="00ED511B" w:rsidRPr="003E781A" w:rsidRDefault="00ED511B" w:rsidP="003E781A">
      <w:pPr>
        <w:autoSpaceDE w:val="0"/>
        <w:autoSpaceDN w:val="0"/>
        <w:adjustRightInd w:val="0"/>
        <w:spacing w:after="0" w:line="240" w:lineRule="auto"/>
        <w:rPr>
          <w:rFonts w:ascii="Open Sans" w:hAnsi="Open Sans" w:cs="Open Sans"/>
          <w:sz w:val="24"/>
          <w:szCs w:val="24"/>
        </w:rPr>
      </w:pPr>
      <w:r w:rsidRPr="003E781A">
        <w:rPr>
          <w:rFonts w:ascii="Open Sans" w:hAnsi="Open Sans" w:cs="Open Sans"/>
          <w:sz w:val="24"/>
          <w:szCs w:val="24"/>
        </w:rPr>
        <w:t xml:space="preserve">Throughout the exploration planning process, </w:t>
      </w:r>
      <w:proofErr w:type="spellStart"/>
      <w:r w:rsidRPr="003E781A">
        <w:rPr>
          <w:rFonts w:ascii="Open Sans" w:hAnsi="Open Sans" w:cs="Open Sans"/>
          <w:sz w:val="24"/>
          <w:szCs w:val="24"/>
        </w:rPr>
        <w:t>Savic</w:t>
      </w:r>
      <w:proofErr w:type="spellEnd"/>
      <w:r w:rsidRPr="003E781A">
        <w:rPr>
          <w:rFonts w:ascii="Open Sans" w:hAnsi="Open Sans" w:cs="Open Sans"/>
          <w:sz w:val="24"/>
          <w:szCs w:val="24"/>
        </w:rPr>
        <w:t xml:space="preserve"> Minerals will consult with individual land holders</w:t>
      </w:r>
      <w:r w:rsidR="003E781A">
        <w:rPr>
          <w:rFonts w:ascii="Open Sans" w:hAnsi="Open Sans" w:cs="Open Sans"/>
          <w:sz w:val="24"/>
          <w:szCs w:val="24"/>
        </w:rPr>
        <w:t xml:space="preserve"> </w:t>
      </w:r>
      <w:r w:rsidRPr="003E781A">
        <w:rPr>
          <w:rFonts w:ascii="Open Sans" w:hAnsi="Open Sans" w:cs="Open Sans"/>
          <w:sz w:val="24"/>
          <w:szCs w:val="24"/>
        </w:rPr>
        <w:t>and the broader community and provide information on planned exploration activities and</w:t>
      </w:r>
      <w:r w:rsidR="003E781A" w:rsidRPr="003E781A">
        <w:rPr>
          <w:rFonts w:ascii="Open Sans" w:hAnsi="Open Sans" w:cs="Open Sans"/>
          <w:sz w:val="24"/>
          <w:szCs w:val="24"/>
        </w:rPr>
        <w:t xml:space="preserve"> </w:t>
      </w:r>
      <w:r w:rsidRPr="003E781A">
        <w:rPr>
          <w:rFonts w:ascii="Open Sans" w:hAnsi="Open Sans" w:cs="Open Sans"/>
          <w:sz w:val="24"/>
          <w:szCs w:val="24"/>
        </w:rPr>
        <w:t>allow opportunities for feedback to be incorporated into the planning process.</w:t>
      </w:r>
    </w:p>
    <w:p w14:paraId="56BC5458" w14:textId="77777777" w:rsidR="00ED511B" w:rsidRPr="003E781A" w:rsidRDefault="00ED511B" w:rsidP="006F46DF">
      <w:pPr>
        <w:shd w:val="clear" w:color="auto" w:fill="F8F8F8"/>
        <w:spacing w:after="0" w:line="398" w:lineRule="atLeast"/>
        <w:textAlignment w:val="baseline"/>
        <w:rPr>
          <w:rFonts w:ascii="Open Sans" w:eastAsia="Times New Roman" w:hAnsi="Open Sans" w:cs="Open Sans"/>
          <w:b/>
          <w:bCs/>
          <w:color w:val="777777"/>
          <w:sz w:val="24"/>
          <w:szCs w:val="24"/>
          <w:lang w:eastAsia="en-AU"/>
        </w:rPr>
      </w:pPr>
    </w:p>
    <w:p w14:paraId="46F23C0A" w14:textId="75BA7AA2" w:rsidR="0009370A" w:rsidRPr="00AF0706" w:rsidRDefault="00AF0706"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SAVIC MINERALS PTY LTD                                                                                                     Co</w:t>
      </w:r>
      <w:r w:rsidR="003E781A" w:rsidRPr="00AF0706">
        <w:rPr>
          <w:rFonts w:ascii="Open Sans" w:eastAsia="Times New Roman" w:hAnsi="Open Sans" w:cs="Open Sans"/>
          <w:b/>
          <w:bCs/>
          <w:color w:val="000000" w:themeColor="text1"/>
          <w:sz w:val="24"/>
          <w:szCs w:val="24"/>
          <w:lang w:eastAsia="en-AU"/>
        </w:rPr>
        <w:t xml:space="preserve">mmitment to Regulatory </w:t>
      </w:r>
      <w:r w:rsidR="00401C52" w:rsidRPr="00AF0706">
        <w:rPr>
          <w:rFonts w:ascii="Open Sans" w:eastAsia="Times New Roman" w:hAnsi="Open Sans" w:cs="Open Sans"/>
          <w:b/>
          <w:bCs/>
          <w:color w:val="000000" w:themeColor="text1"/>
          <w:sz w:val="24"/>
          <w:szCs w:val="24"/>
          <w:lang w:eastAsia="en-AU"/>
        </w:rPr>
        <w:t xml:space="preserve">Exploration Processes, </w:t>
      </w:r>
      <w:r w:rsidR="00472D3E" w:rsidRPr="00AF0706">
        <w:rPr>
          <w:rFonts w:ascii="Open Sans" w:eastAsia="Times New Roman" w:hAnsi="Open Sans" w:cs="Open Sans"/>
          <w:b/>
          <w:bCs/>
          <w:color w:val="000000" w:themeColor="text1"/>
          <w:sz w:val="24"/>
          <w:szCs w:val="24"/>
          <w:lang w:eastAsia="en-AU"/>
        </w:rPr>
        <w:t xml:space="preserve">Sustainability, Community </w:t>
      </w:r>
      <w:r w:rsidR="003E781A" w:rsidRPr="00AF0706">
        <w:rPr>
          <w:rFonts w:ascii="Open Sans" w:eastAsia="Times New Roman" w:hAnsi="Open Sans" w:cs="Open Sans"/>
          <w:b/>
          <w:bCs/>
          <w:color w:val="000000" w:themeColor="text1"/>
          <w:sz w:val="24"/>
          <w:szCs w:val="24"/>
          <w:lang w:eastAsia="en-AU"/>
        </w:rPr>
        <w:t>Involvement and</w:t>
      </w:r>
      <w:r w:rsidR="00DA0BB5" w:rsidRPr="00AF0706">
        <w:rPr>
          <w:rFonts w:ascii="Open Sans" w:eastAsia="Times New Roman" w:hAnsi="Open Sans" w:cs="Open Sans"/>
          <w:b/>
          <w:bCs/>
          <w:color w:val="000000" w:themeColor="text1"/>
          <w:sz w:val="24"/>
          <w:szCs w:val="24"/>
          <w:lang w:eastAsia="en-AU"/>
        </w:rPr>
        <w:t xml:space="preserve"> </w:t>
      </w:r>
      <w:r w:rsidR="000638C2" w:rsidRPr="00AF0706">
        <w:rPr>
          <w:rFonts w:ascii="Open Sans" w:eastAsia="Times New Roman" w:hAnsi="Open Sans" w:cs="Open Sans"/>
          <w:b/>
          <w:bCs/>
          <w:color w:val="000000" w:themeColor="text1"/>
          <w:sz w:val="24"/>
          <w:szCs w:val="24"/>
          <w:lang w:eastAsia="en-AU"/>
        </w:rPr>
        <w:t>Environmental</w:t>
      </w:r>
      <w:r w:rsidR="00DA0BB5" w:rsidRPr="00AF0706">
        <w:rPr>
          <w:rFonts w:ascii="Open Sans" w:eastAsia="Times New Roman" w:hAnsi="Open Sans" w:cs="Open Sans"/>
          <w:b/>
          <w:bCs/>
          <w:color w:val="000000" w:themeColor="text1"/>
          <w:sz w:val="24"/>
          <w:szCs w:val="24"/>
          <w:lang w:eastAsia="en-AU"/>
        </w:rPr>
        <w:t xml:space="preserve"> Protection</w:t>
      </w:r>
    </w:p>
    <w:p w14:paraId="25FA9CD3" w14:textId="77777777" w:rsidR="000638C2" w:rsidRPr="00AF0706" w:rsidRDefault="000638C2"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p>
    <w:p w14:paraId="34A49C42" w14:textId="53F07C79" w:rsidR="0009370A" w:rsidRPr="00AF0706" w:rsidRDefault="0009370A" w:rsidP="0009370A">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 xml:space="preserve">Exploration </w:t>
      </w:r>
      <w:r w:rsidR="00F127D4" w:rsidRPr="00AF0706">
        <w:rPr>
          <w:rFonts w:ascii="Open Sans" w:eastAsia="Times New Roman" w:hAnsi="Open Sans" w:cs="Open Sans"/>
          <w:b/>
          <w:bCs/>
          <w:color w:val="000000" w:themeColor="text1"/>
          <w:sz w:val="24"/>
          <w:szCs w:val="24"/>
          <w:lang w:eastAsia="en-AU"/>
        </w:rPr>
        <w:t>Activities</w:t>
      </w:r>
      <w:r w:rsidR="00401C52" w:rsidRPr="00AF0706">
        <w:rPr>
          <w:rFonts w:ascii="Open Sans" w:eastAsia="Times New Roman" w:hAnsi="Open Sans" w:cs="Open Sans"/>
          <w:b/>
          <w:bCs/>
          <w:color w:val="000000" w:themeColor="text1"/>
          <w:sz w:val="24"/>
          <w:szCs w:val="24"/>
          <w:lang w:eastAsia="en-AU"/>
        </w:rPr>
        <w:t xml:space="preserve">                                                                                                                 </w:t>
      </w:r>
      <w:r w:rsidRPr="00AF0706">
        <w:rPr>
          <w:rFonts w:ascii="Open Sans" w:eastAsia="Times New Roman" w:hAnsi="Open Sans" w:cs="Open Sans"/>
          <w:color w:val="000000" w:themeColor="text1"/>
          <w:sz w:val="24"/>
          <w:szCs w:val="24"/>
          <w:lang w:eastAsia="en-AU"/>
        </w:rPr>
        <w:t>Exploration Licences are granted by the Victorian state government, usually for a period of five years. Mineral exploration is strictly regulated under the Mineral Resources (Sustainable Development) Act 1990 and enforced by Earth Resources Regulation (ERR), Victoria’s mineral regulatory authority.</w:t>
      </w:r>
    </w:p>
    <w:p w14:paraId="2A0B5570" w14:textId="53AC6410" w:rsidR="0009370A" w:rsidRPr="00AF0706" w:rsidRDefault="00F127D4" w:rsidP="0009370A">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proofErr w:type="spellStart"/>
      <w:r w:rsidRPr="00AF0706">
        <w:rPr>
          <w:rFonts w:ascii="Open Sans" w:eastAsia="Times New Roman" w:hAnsi="Open Sans" w:cs="Open Sans"/>
          <w:color w:val="000000" w:themeColor="text1"/>
          <w:sz w:val="24"/>
          <w:szCs w:val="24"/>
          <w:lang w:eastAsia="en-AU"/>
        </w:rPr>
        <w:t>Savic</w:t>
      </w:r>
      <w:proofErr w:type="spellEnd"/>
      <w:r w:rsidRPr="00AF0706">
        <w:rPr>
          <w:rFonts w:ascii="Open Sans" w:eastAsia="Times New Roman" w:hAnsi="Open Sans" w:cs="Open Sans"/>
          <w:color w:val="000000" w:themeColor="text1"/>
          <w:sz w:val="24"/>
          <w:szCs w:val="24"/>
          <w:lang w:eastAsia="en-AU"/>
        </w:rPr>
        <w:t xml:space="preserve"> Minerals</w:t>
      </w:r>
      <w:r w:rsidR="0009370A" w:rsidRPr="00AF0706">
        <w:rPr>
          <w:rFonts w:ascii="Open Sans" w:eastAsia="Times New Roman" w:hAnsi="Open Sans" w:cs="Open Sans"/>
          <w:color w:val="000000" w:themeColor="text1"/>
          <w:sz w:val="24"/>
          <w:szCs w:val="24"/>
          <w:lang w:eastAsia="en-AU"/>
        </w:rPr>
        <w:t xml:space="preserve"> conduct</w:t>
      </w:r>
      <w:r w:rsidRPr="00AF0706">
        <w:rPr>
          <w:rFonts w:ascii="Open Sans" w:eastAsia="Times New Roman" w:hAnsi="Open Sans" w:cs="Open Sans"/>
          <w:color w:val="000000" w:themeColor="text1"/>
          <w:sz w:val="24"/>
          <w:szCs w:val="24"/>
          <w:lang w:eastAsia="en-AU"/>
        </w:rPr>
        <w:t>s</w:t>
      </w:r>
      <w:r w:rsidR="0009370A" w:rsidRPr="00AF0706">
        <w:rPr>
          <w:rFonts w:ascii="Open Sans" w:eastAsia="Times New Roman" w:hAnsi="Open Sans" w:cs="Open Sans"/>
          <w:color w:val="000000" w:themeColor="text1"/>
          <w:sz w:val="24"/>
          <w:szCs w:val="24"/>
          <w:lang w:eastAsia="en-AU"/>
        </w:rPr>
        <w:t xml:space="preserve"> low impact exploration activities</w:t>
      </w:r>
      <w:r w:rsidR="000638C2" w:rsidRPr="00AF0706">
        <w:rPr>
          <w:rFonts w:ascii="Open Sans" w:eastAsia="Times New Roman" w:hAnsi="Open Sans" w:cs="Open Sans"/>
          <w:color w:val="000000" w:themeColor="text1"/>
          <w:sz w:val="24"/>
          <w:szCs w:val="24"/>
          <w:lang w:eastAsia="en-AU"/>
        </w:rPr>
        <w:t xml:space="preserve"> in the </w:t>
      </w:r>
      <w:r w:rsidR="00472D3E" w:rsidRPr="00AF0706">
        <w:rPr>
          <w:rFonts w:ascii="Open Sans" w:eastAsia="Times New Roman" w:hAnsi="Open Sans" w:cs="Open Sans"/>
          <w:color w:val="000000" w:themeColor="text1"/>
          <w:sz w:val="24"/>
          <w:szCs w:val="24"/>
          <w:lang w:eastAsia="en-AU"/>
        </w:rPr>
        <w:t>initial</w:t>
      </w:r>
      <w:r w:rsidR="000638C2" w:rsidRPr="00AF0706">
        <w:rPr>
          <w:rFonts w:ascii="Open Sans" w:eastAsia="Times New Roman" w:hAnsi="Open Sans" w:cs="Open Sans"/>
          <w:color w:val="000000" w:themeColor="text1"/>
          <w:sz w:val="24"/>
          <w:szCs w:val="24"/>
          <w:lang w:eastAsia="en-AU"/>
        </w:rPr>
        <w:t xml:space="preserve"> stages of activity</w:t>
      </w:r>
      <w:r w:rsidR="0009370A" w:rsidRPr="00AF0706">
        <w:rPr>
          <w:rFonts w:ascii="Open Sans" w:eastAsia="Times New Roman" w:hAnsi="Open Sans" w:cs="Open Sans"/>
          <w:color w:val="000000" w:themeColor="text1"/>
          <w:sz w:val="24"/>
          <w:szCs w:val="24"/>
          <w:lang w:eastAsia="en-AU"/>
        </w:rPr>
        <w:t xml:space="preserve"> such as mapping, soil sampling and geophysical surveys to understand </w:t>
      </w:r>
      <w:r w:rsidR="0009370A" w:rsidRPr="00AF0706">
        <w:rPr>
          <w:rFonts w:ascii="Open Sans" w:eastAsia="Times New Roman" w:hAnsi="Open Sans" w:cs="Open Sans"/>
          <w:color w:val="000000" w:themeColor="text1"/>
          <w:sz w:val="24"/>
          <w:szCs w:val="24"/>
          <w:lang w:eastAsia="en-AU"/>
        </w:rPr>
        <w:lastRenderedPageBreak/>
        <w:t xml:space="preserve">the mineralisation of an area. This restricts the removal of trees or clearing of any tracks or land, protecting native flora and fauna. We consult with </w:t>
      </w:r>
      <w:r w:rsidRPr="00AF0706">
        <w:rPr>
          <w:rFonts w:ascii="Open Sans" w:eastAsia="Times New Roman" w:hAnsi="Open Sans" w:cs="Open Sans"/>
          <w:color w:val="000000" w:themeColor="text1"/>
          <w:sz w:val="24"/>
          <w:szCs w:val="24"/>
          <w:lang w:eastAsia="en-AU"/>
        </w:rPr>
        <w:t>relevant</w:t>
      </w:r>
      <w:r w:rsidR="0009370A" w:rsidRPr="00AF0706">
        <w:rPr>
          <w:rFonts w:ascii="Open Sans" w:eastAsia="Times New Roman" w:hAnsi="Open Sans" w:cs="Open Sans"/>
          <w:color w:val="000000" w:themeColor="text1"/>
          <w:sz w:val="24"/>
          <w:szCs w:val="24"/>
          <w:lang w:eastAsia="en-AU"/>
        </w:rPr>
        <w:t xml:space="preserve"> landowners and </w:t>
      </w:r>
      <w:r w:rsidRPr="00AF0706">
        <w:rPr>
          <w:rFonts w:ascii="Open Sans" w:eastAsia="Times New Roman" w:hAnsi="Open Sans" w:cs="Open Sans"/>
          <w:color w:val="000000" w:themeColor="text1"/>
          <w:sz w:val="24"/>
          <w:szCs w:val="24"/>
          <w:lang w:eastAsia="en-AU"/>
        </w:rPr>
        <w:t xml:space="preserve">stakeholders </w:t>
      </w:r>
      <w:r w:rsidR="0009370A" w:rsidRPr="00AF0706">
        <w:rPr>
          <w:rFonts w:ascii="Open Sans" w:eastAsia="Times New Roman" w:hAnsi="Open Sans" w:cs="Open Sans"/>
          <w:color w:val="000000" w:themeColor="text1"/>
          <w:sz w:val="24"/>
          <w:szCs w:val="24"/>
          <w:lang w:eastAsia="en-AU"/>
        </w:rPr>
        <w:t>prior to any exploration activity, including Crown land managers such as Parks Victoria or the Department of Environment, land, Water and Planning.</w:t>
      </w:r>
    </w:p>
    <w:p w14:paraId="4A609329" w14:textId="1EA247BA" w:rsidR="00401C52" w:rsidRPr="00401C52" w:rsidRDefault="00401C52" w:rsidP="00401C52">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L</w:t>
      </w:r>
      <w:r w:rsidRPr="00401C52">
        <w:rPr>
          <w:rFonts w:ascii="Open Sans" w:eastAsia="Times New Roman" w:hAnsi="Open Sans" w:cs="Open Sans"/>
          <w:color w:val="000000" w:themeColor="text1"/>
          <w:sz w:val="24"/>
          <w:szCs w:val="24"/>
          <w:lang w:eastAsia="en-AU"/>
        </w:rPr>
        <w:t>ow impact exploration includes the following activities:</w:t>
      </w:r>
    </w:p>
    <w:p w14:paraId="75FA5B51" w14:textId="0F5A83F2" w:rsidR="00401C52" w:rsidRPr="00401C52" w:rsidRDefault="00401C52" w:rsidP="00401C52">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401C52">
        <w:rPr>
          <w:rFonts w:ascii="Open Sans" w:eastAsia="Times New Roman" w:hAnsi="Open Sans" w:cs="Open Sans"/>
          <w:b/>
          <w:bCs/>
          <w:color w:val="000000" w:themeColor="text1"/>
          <w:sz w:val="24"/>
          <w:szCs w:val="24"/>
          <w:bdr w:val="none" w:sz="0" w:space="0" w:color="auto" w:frame="1"/>
          <w:lang w:eastAsia="en-AU"/>
        </w:rPr>
        <w:t>Review of historical data and mapping</w:t>
      </w:r>
      <w:r w:rsidRPr="00AF0706">
        <w:rPr>
          <w:rFonts w:ascii="Open Sans" w:eastAsia="Times New Roman" w:hAnsi="Open Sans" w:cs="Open Sans"/>
          <w:color w:val="000000" w:themeColor="text1"/>
          <w:sz w:val="24"/>
          <w:szCs w:val="24"/>
          <w:bdr w:val="none" w:sz="0" w:space="0" w:color="auto" w:frame="1"/>
          <w:lang w:eastAsia="en-AU"/>
        </w:rPr>
        <w:t xml:space="preserve"> of surface geology</w:t>
      </w:r>
      <w:r w:rsidR="00B17AFC" w:rsidRPr="00AF0706">
        <w:rPr>
          <w:rFonts w:ascii="Open Sans" w:eastAsia="Times New Roman" w:hAnsi="Open Sans" w:cs="Open Sans"/>
          <w:color w:val="000000" w:themeColor="text1"/>
          <w:sz w:val="24"/>
          <w:szCs w:val="24"/>
          <w:bdr w:val="none" w:sz="0" w:space="0" w:color="auto" w:frame="1"/>
          <w:lang w:eastAsia="en-AU"/>
        </w:rPr>
        <w:t>:</w:t>
      </w:r>
      <w:r w:rsidRPr="00401C52">
        <w:rPr>
          <w:rFonts w:ascii="Open Sans" w:eastAsia="Times New Roman" w:hAnsi="Open Sans" w:cs="Open Sans"/>
          <w:color w:val="000000" w:themeColor="text1"/>
          <w:sz w:val="24"/>
          <w:szCs w:val="24"/>
          <w:lang w:eastAsia="en-AU"/>
        </w:rPr>
        <w:t xml:space="preserve"> If </w:t>
      </w:r>
      <w:r w:rsidR="00B17AFC" w:rsidRPr="00AF0706">
        <w:rPr>
          <w:rFonts w:ascii="Open Sans" w:eastAsia="Times New Roman" w:hAnsi="Open Sans" w:cs="Open Sans"/>
          <w:color w:val="000000" w:themeColor="text1"/>
          <w:sz w:val="24"/>
          <w:szCs w:val="24"/>
          <w:lang w:eastAsia="en-AU"/>
        </w:rPr>
        <w:t xml:space="preserve">relevant </w:t>
      </w:r>
      <w:r w:rsidRPr="00401C52">
        <w:rPr>
          <w:rFonts w:ascii="Open Sans" w:eastAsia="Times New Roman" w:hAnsi="Open Sans" w:cs="Open Sans"/>
          <w:color w:val="000000" w:themeColor="text1"/>
          <w:sz w:val="24"/>
          <w:szCs w:val="24"/>
          <w:lang w:eastAsia="en-AU"/>
        </w:rPr>
        <w:t xml:space="preserve">maps </w:t>
      </w:r>
      <w:r w:rsidR="00B17AFC" w:rsidRPr="00AF0706">
        <w:rPr>
          <w:rFonts w:ascii="Open Sans" w:eastAsia="Times New Roman" w:hAnsi="Open Sans" w:cs="Open Sans"/>
          <w:color w:val="000000" w:themeColor="text1"/>
          <w:sz w:val="24"/>
          <w:szCs w:val="24"/>
          <w:lang w:eastAsia="en-AU"/>
        </w:rPr>
        <w:t>are not available,</w:t>
      </w:r>
      <w:r w:rsidRPr="00401C52">
        <w:rPr>
          <w:rFonts w:ascii="Open Sans" w:eastAsia="Times New Roman" w:hAnsi="Open Sans" w:cs="Open Sans"/>
          <w:color w:val="000000" w:themeColor="text1"/>
          <w:sz w:val="24"/>
          <w:szCs w:val="24"/>
          <w:lang w:eastAsia="en-AU"/>
        </w:rPr>
        <w:t xml:space="preserve"> handheld GPS navigators </w:t>
      </w:r>
      <w:r w:rsidR="00B17AFC" w:rsidRPr="00AF0706">
        <w:rPr>
          <w:rFonts w:ascii="Open Sans" w:eastAsia="Times New Roman" w:hAnsi="Open Sans" w:cs="Open Sans"/>
          <w:color w:val="000000" w:themeColor="text1"/>
          <w:sz w:val="24"/>
          <w:szCs w:val="24"/>
          <w:lang w:eastAsia="en-AU"/>
        </w:rPr>
        <w:t xml:space="preserve">can be used </w:t>
      </w:r>
      <w:r w:rsidRPr="00401C52">
        <w:rPr>
          <w:rFonts w:ascii="Open Sans" w:eastAsia="Times New Roman" w:hAnsi="Open Sans" w:cs="Open Sans"/>
          <w:color w:val="000000" w:themeColor="text1"/>
          <w:sz w:val="24"/>
          <w:szCs w:val="24"/>
          <w:lang w:eastAsia="en-AU"/>
        </w:rPr>
        <w:t xml:space="preserve">to survey any areas and produce further </w:t>
      </w:r>
      <w:r w:rsidR="00B17AFC" w:rsidRPr="00AF0706">
        <w:rPr>
          <w:rFonts w:ascii="Open Sans" w:eastAsia="Times New Roman" w:hAnsi="Open Sans" w:cs="Open Sans"/>
          <w:color w:val="000000" w:themeColor="text1"/>
          <w:sz w:val="24"/>
          <w:szCs w:val="24"/>
          <w:lang w:eastAsia="en-AU"/>
        </w:rPr>
        <w:t xml:space="preserve">geological </w:t>
      </w:r>
      <w:r w:rsidRPr="00401C52">
        <w:rPr>
          <w:rFonts w:ascii="Open Sans" w:eastAsia="Times New Roman" w:hAnsi="Open Sans" w:cs="Open Sans"/>
          <w:color w:val="000000" w:themeColor="text1"/>
          <w:sz w:val="24"/>
          <w:szCs w:val="24"/>
          <w:lang w:eastAsia="en-AU"/>
        </w:rPr>
        <w:t xml:space="preserve">maps </w:t>
      </w:r>
      <w:r w:rsidR="00B17AFC" w:rsidRPr="00AF0706">
        <w:rPr>
          <w:rFonts w:ascii="Open Sans" w:eastAsia="Times New Roman" w:hAnsi="Open Sans" w:cs="Open Sans"/>
          <w:color w:val="000000" w:themeColor="text1"/>
          <w:sz w:val="24"/>
          <w:szCs w:val="24"/>
          <w:lang w:eastAsia="en-AU"/>
        </w:rPr>
        <w:t xml:space="preserve">that are </w:t>
      </w:r>
      <w:r w:rsidRPr="00401C52">
        <w:rPr>
          <w:rFonts w:ascii="Open Sans" w:eastAsia="Times New Roman" w:hAnsi="Open Sans" w:cs="Open Sans"/>
          <w:color w:val="000000" w:themeColor="text1"/>
          <w:sz w:val="24"/>
          <w:szCs w:val="24"/>
          <w:lang w:eastAsia="en-AU"/>
        </w:rPr>
        <w:t>needed.</w:t>
      </w:r>
    </w:p>
    <w:p w14:paraId="208E20F2" w14:textId="19B210FC" w:rsidR="00401C52" w:rsidRPr="00401C52" w:rsidRDefault="00401C52" w:rsidP="00401C52">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401C52">
        <w:rPr>
          <w:rFonts w:ascii="Open Sans" w:eastAsia="Times New Roman" w:hAnsi="Open Sans" w:cs="Open Sans"/>
          <w:b/>
          <w:bCs/>
          <w:color w:val="000000" w:themeColor="text1"/>
          <w:sz w:val="24"/>
          <w:szCs w:val="24"/>
          <w:bdr w:val="none" w:sz="0" w:space="0" w:color="auto" w:frame="1"/>
          <w:lang w:eastAsia="en-AU"/>
        </w:rPr>
        <w:t>Geophysical surveying</w:t>
      </w:r>
      <w:r w:rsidRPr="00401C52">
        <w:rPr>
          <w:rFonts w:ascii="Open Sans" w:eastAsia="Times New Roman" w:hAnsi="Open Sans" w:cs="Open Sans"/>
          <w:color w:val="000000" w:themeColor="text1"/>
          <w:sz w:val="24"/>
          <w:szCs w:val="24"/>
          <w:lang w:eastAsia="en-AU"/>
        </w:rPr>
        <w:t xml:space="preserve"> use</w:t>
      </w:r>
      <w:r w:rsidR="00B17AFC" w:rsidRPr="00AF0706">
        <w:rPr>
          <w:rFonts w:ascii="Open Sans" w:eastAsia="Times New Roman" w:hAnsi="Open Sans" w:cs="Open Sans"/>
          <w:color w:val="000000" w:themeColor="text1"/>
          <w:sz w:val="24"/>
          <w:szCs w:val="24"/>
          <w:lang w:eastAsia="en-AU"/>
        </w:rPr>
        <w:t>s</w:t>
      </w:r>
      <w:r w:rsidRPr="00401C52">
        <w:rPr>
          <w:rFonts w:ascii="Open Sans" w:eastAsia="Times New Roman" w:hAnsi="Open Sans" w:cs="Open Sans"/>
          <w:color w:val="000000" w:themeColor="text1"/>
          <w:sz w:val="24"/>
          <w:szCs w:val="24"/>
          <w:lang w:eastAsia="en-AU"/>
        </w:rPr>
        <w:t xml:space="preserve"> electronic devices that measure the variation in the near surface rock formations such as gravity, magnetics or resistivity and electrical conductivity, and give us a deeper understanding of the </w:t>
      </w:r>
      <w:r w:rsidR="00B17AFC" w:rsidRPr="00AF0706">
        <w:rPr>
          <w:rFonts w:ascii="Open Sans" w:eastAsia="Times New Roman" w:hAnsi="Open Sans" w:cs="Open Sans"/>
          <w:color w:val="000000" w:themeColor="text1"/>
          <w:sz w:val="24"/>
          <w:szCs w:val="24"/>
          <w:lang w:eastAsia="en-AU"/>
        </w:rPr>
        <w:t xml:space="preserve">underlying geology </w:t>
      </w:r>
      <w:r w:rsidRPr="00401C52">
        <w:rPr>
          <w:rFonts w:ascii="Open Sans" w:eastAsia="Times New Roman" w:hAnsi="Open Sans" w:cs="Open Sans"/>
          <w:color w:val="000000" w:themeColor="text1"/>
          <w:sz w:val="24"/>
          <w:szCs w:val="24"/>
          <w:lang w:eastAsia="en-AU"/>
        </w:rPr>
        <w:t>of the area. These surveys can be conducted on foot, by vehicle or by aircraft and are non-invasive.</w:t>
      </w:r>
    </w:p>
    <w:p w14:paraId="17878BF0" w14:textId="3A7B4816" w:rsidR="00401C52" w:rsidRPr="00AF0706" w:rsidRDefault="00401C52" w:rsidP="00B17AFC">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401C52">
        <w:rPr>
          <w:rFonts w:ascii="Open Sans" w:eastAsia="Times New Roman" w:hAnsi="Open Sans" w:cs="Open Sans"/>
          <w:b/>
          <w:bCs/>
          <w:color w:val="000000" w:themeColor="text1"/>
          <w:sz w:val="24"/>
          <w:szCs w:val="24"/>
          <w:bdr w:val="none" w:sz="0" w:space="0" w:color="auto" w:frame="1"/>
          <w:lang w:eastAsia="en-AU"/>
        </w:rPr>
        <w:t>Geochemical soil and rock sampling</w:t>
      </w:r>
      <w:r w:rsidRPr="00AF0706">
        <w:rPr>
          <w:rFonts w:ascii="Open Sans" w:eastAsia="Times New Roman" w:hAnsi="Open Sans" w:cs="Open Sans"/>
          <w:color w:val="000000" w:themeColor="text1"/>
          <w:sz w:val="24"/>
          <w:szCs w:val="24"/>
          <w:bdr w:val="none" w:sz="0" w:space="0" w:color="auto" w:frame="1"/>
          <w:lang w:eastAsia="en-AU"/>
        </w:rPr>
        <w:t xml:space="preserve"> </w:t>
      </w:r>
      <w:r w:rsidR="00B17AFC" w:rsidRPr="00AF0706">
        <w:rPr>
          <w:rFonts w:ascii="Open Sans" w:eastAsia="Times New Roman" w:hAnsi="Open Sans" w:cs="Open Sans"/>
          <w:color w:val="000000" w:themeColor="text1"/>
          <w:sz w:val="24"/>
          <w:szCs w:val="24"/>
          <w:lang w:eastAsia="en-AU"/>
        </w:rPr>
        <w:t xml:space="preserve">are used to </w:t>
      </w:r>
      <w:r w:rsidRPr="00401C52">
        <w:rPr>
          <w:rFonts w:ascii="Open Sans" w:eastAsia="Times New Roman" w:hAnsi="Open Sans" w:cs="Open Sans"/>
          <w:color w:val="000000" w:themeColor="text1"/>
          <w:sz w:val="24"/>
          <w:szCs w:val="24"/>
          <w:lang w:eastAsia="en-AU"/>
        </w:rPr>
        <w:t xml:space="preserve">discover the chemistry of the ground below. Our geologists collect small soil samples and rock chips from an area to send to laboratories for analyses, to determine </w:t>
      </w:r>
      <w:r w:rsidR="00B17AFC" w:rsidRPr="00AF0706">
        <w:rPr>
          <w:rFonts w:ascii="Open Sans" w:eastAsia="Times New Roman" w:hAnsi="Open Sans" w:cs="Open Sans"/>
          <w:color w:val="000000" w:themeColor="text1"/>
          <w:sz w:val="24"/>
          <w:szCs w:val="24"/>
          <w:lang w:eastAsia="en-AU"/>
        </w:rPr>
        <w:t xml:space="preserve">the mineral </w:t>
      </w:r>
      <w:r w:rsidRPr="00401C52">
        <w:rPr>
          <w:rFonts w:ascii="Open Sans" w:eastAsia="Times New Roman" w:hAnsi="Open Sans" w:cs="Open Sans"/>
          <w:color w:val="000000" w:themeColor="text1"/>
          <w:sz w:val="24"/>
          <w:szCs w:val="24"/>
          <w:lang w:eastAsia="en-AU"/>
        </w:rPr>
        <w:t xml:space="preserve">content present. Soil samples are generally 300-500g and taken from 15-30cm depth. Rock chips are about the same size as the palm of your hand or smaller and taken from the surface of an area. </w:t>
      </w:r>
      <w:r w:rsidR="00B17AFC" w:rsidRPr="00AF0706">
        <w:rPr>
          <w:rFonts w:ascii="Open Sans" w:eastAsia="Times New Roman" w:hAnsi="Open Sans" w:cs="Open Sans"/>
          <w:color w:val="000000" w:themeColor="text1"/>
          <w:sz w:val="24"/>
          <w:szCs w:val="24"/>
          <w:lang w:eastAsia="en-AU"/>
        </w:rPr>
        <w:t xml:space="preserve">The geologists </w:t>
      </w:r>
      <w:r w:rsidRPr="00401C52">
        <w:rPr>
          <w:rFonts w:ascii="Open Sans" w:eastAsia="Times New Roman" w:hAnsi="Open Sans" w:cs="Open Sans"/>
          <w:color w:val="000000" w:themeColor="text1"/>
          <w:sz w:val="24"/>
          <w:szCs w:val="24"/>
          <w:lang w:eastAsia="en-AU"/>
        </w:rPr>
        <w:t>record the locations of each sample with a handheld GPS and backfill any shallow soil coverings to their previous state.</w:t>
      </w:r>
    </w:p>
    <w:p w14:paraId="551142DD" w14:textId="678BF4F1" w:rsidR="00ED511B" w:rsidRPr="00ED511B" w:rsidRDefault="00ED511B" w:rsidP="00ED511B">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 xml:space="preserve">Drilling   </w:t>
      </w:r>
      <w:r w:rsidRPr="00AF0706">
        <w:rPr>
          <w:rFonts w:ascii="Open Sans" w:eastAsia="Times New Roman" w:hAnsi="Open Sans" w:cs="Open Sans"/>
          <w:color w:val="000000" w:themeColor="text1"/>
          <w:sz w:val="24"/>
          <w:szCs w:val="24"/>
          <w:lang w:eastAsia="en-AU"/>
        </w:rPr>
        <w:t xml:space="preserve">                                                                                                                                                                        E</w:t>
      </w:r>
      <w:r w:rsidRPr="00ED511B">
        <w:rPr>
          <w:rFonts w:ascii="Open Sans" w:eastAsia="Times New Roman" w:hAnsi="Open Sans" w:cs="Open Sans"/>
          <w:color w:val="000000" w:themeColor="text1"/>
          <w:sz w:val="24"/>
          <w:szCs w:val="24"/>
          <w:lang w:eastAsia="en-AU"/>
        </w:rPr>
        <w:t xml:space="preserve">arly-stage exploration drilling is low impact – it will not have any significant impact on nearby flora or fauna, and </w:t>
      </w:r>
      <w:r w:rsidR="00AF0706">
        <w:rPr>
          <w:rFonts w:ascii="Open Sans" w:eastAsia="Times New Roman" w:hAnsi="Open Sans" w:cs="Open Sans"/>
          <w:color w:val="000000" w:themeColor="text1"/>
          <w:sz w:val="24"/>
          <w:szCs w:val="24"/>
          <w:lang w:eastAsia="en-AU"/>
        </w:rPr>
        <w:t>if possible, we will u</w:t>
      </w:r>
      <w:r w:rsidRPr="00ED511B">
        <w:rPr>
          <w:rFonts w:ascii="Open Sans" w:eastAsia="Times New Roman" w:hAnsi="Open Sans" w:cs="Open Sans"/>
          <w:color w:val="000000" w:themeColor="text1"/>
          <w:sz w:val="24"/>
          <w:szCs w:val="24"/>
          <w:lang w:eastAsia="en-AU"/>
        </w:rPr>
        <w:t>tilise existing tracks in the area</w:t>
      </w:r>
      <w:r w:rsidR="00AF0706">
        <w:rPr>
          <w:rFonts w:ascii="Open Sans" w:eastAsia="Times New Roman" w:hAnsi="Open Sans" w:cs="Open Sans"/>
          <w:color w:val="000000" w:themeColor="text1"/>
          <w:sz w:val="24"/>
          <w:szCs w:val="24"/>
          <w:lang w:eastAsia="en-AU"/>
        </w:rPr>
        <w:t>.</w:t>
      </w:r>
    </w:p>
    <w:p w14:paraId="1FECD75C" w14:textId="77777777" w:rsidR="00ED511B" w:rsidRPr="00AF0706" w:rsidRDefault="00ED511B" w:rsidP="00ED511B">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ED511B">
        <w:rPr>
          <w:rFonts w:ascii="Open Sans" w:eastAsia="Times New Roman" w:hAnsi="Open Sans" w:cs="Open Sans"/>
          <w:color w:val="000000" w:themeColor="text1"/>
          <w:sz w:val="24"/>
          <w:szCs w:val="24"/>
          <w:lang w:eastAsia="en-AU"/>
        </w:rPr>
        <w:t xml:space="preserve">Once our </w:t>
      </w:r>
      <w:r w:rsidRPr="00AF0706">
        <w:rPr>
          <w:rFonts w:ascii="Open Sans" w:eastAsia="Times New Roman" w:hAnsi="Open Sans" w:cs="Open Sans"/>
          <w:color w:val="000000" w:themeColor="text1"/>
          <w:sz w:val="24"/>
          <w:szCs w:val="24"/>
          <w:lang w:eastAsia="en-AU"/>
        </w:rPr>
        <w:t xml:space="preserve">geologists </w:t>
      </w:r>
      <w:r w:rsidRPr="00ED511B">
        <w:rPr>
          <w:rFonts w:ascii="Open Sans" w:eastAsia="Times New Roman" w:hAnsi="Open Sans" w:cs="Open Sans"/>
          <w:color w:val="000000" w:themeColor="text1"/>
          <w:sz w:val="24"/>
          <w:szCs w:val="24"/>
          <w:lang w:eastAsia="en-AU"/>
        </w:rPr>
        <w:t xml:space="preserve">have completed low-impact exploration, certain areas of interest may be identified for a more thorough drilling program, to help us understand more about the mineral content in the ground below. Any such drilling we undertake requires us to submit a </w:t>
      </w:r>
      <w:r w:rsidRPr="00ED511B">
        <w:rPr>
          <w:rFonts w:ascii="Open Sans" w:eastAsia="Times New Roman" w:hAnsi="Open Sans" w:cs="Open Sans"/>
          <w:b/>
          <w:bCs/>
          <w:color w:val="000000" w:themeColor="text1"/>
          <w:sz w:val="24"/>
          <w:szCs w:val="24"/>
          <w:lang w:eastAsia="en-AU"/>
        </w:rPr>
        <w:t xml:space="preserve">Work Plan to Earth Resources Regulation. </w:t>
      </w:r>
      <w:r w:rsidRPr="00ED511B">
        <w:rPr>
          <w:rFonts w:ascii="Open Sans" w:eastAsia="Times New Roman" w:hAnsi="Open Sans" w:cs="Open Sans"/>
          <w:color w:val="000000" w:themeColor="text1"/>
          <w:sz w:val="24"/>
          <w:szCs w:val="24"/>
          <w:lang w:eastAsia="en-AU"/>
        </w:rPr>
        <w:t xml:space="preserve">This must be reviewed and approved by a variety of government departments prior to the start of any drilling. </w:t>
      </w:r>
    </w:p>
    <w:p w14:paraId="123EF99F" w14:textId="4EE77127" w:rsidR="00ED511B" w:rsidRPr="00ED511B" w:rsidRDefault="00ED511B" w:rsidP="00ED511B">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ED511B">
        <w:rPr>
          <w:rFonts w:ascii="Open Sans" w:eastAsia="Times New Roman" w:hAnsi="Open Sans" w:cs="Open Sans"/>
          <w:color w:val="000000" w:themeColor="text1"/>
          <w:sz w:val="24"/>
          <w:szCs w:val="24"/>
          <w:lang w:eastAsia="en-AU"/>
        </w:rPr>
        <w:lastRenderedPageBreak/>
        <w:t>All Work Plans must include information on the following:</w:t>
      </w:r>
    </w:p>
    <w:p w14:paraId="14FAFA5E" w14:textId="77777777" w:rsidR="00ED511B" w:rsidRPr="00ED511B" w:rsidRDefault="00ED511B" w:rsidP="00ED511B">
      <w:pPr>
        <w:numPr>
          <w:ilvl w:val="0"/>
          <w:numId w:val="4"/>
        </w:numPr>
        <w:shd w:val="clear" w:color="auto" w:fill="F8F8F8"/>
        <w:spacing w:after="0" w:line="240" w:lineRule="auto"/>
        <w:ind w:left="1284"/>
        <w:textAlignment w:val="baseline"/>
        <w:rPr>
          <w:rFonts w:ascii="Open Sans" w:eastAsia="Times New Roman" w:hAnsi="Open Sans" w:cs="Open Sans"/>
          <w:color w:val="000000" w:themeColor="text1"/>
          <w:lang w:eastAsia="en-AU"/>
        </w:rPr>
      </w:pPr>
      <w:r w:rsidRPr="00ED511B">
        <w:rPr>
          <w:rFonts w:ascii="Open Sans" w:eastAsia="Times New Roman" w:hAnsi="Open Sans" w:cs="Open Sans"/>
          <w:color w:val="000000" w:themeColor="text1"/>
          <w:lang w:eastAsia="en-AU"/>
        </w:rPr>
        <w:t>heritage and environmental reviews, possible impacts, and relevant mitigations</w:t>
      </w:r>
    </w:p>
    <w:p w14:paraId="7B63A510" w14:textId="77777777" w:rsidR="00ED511B" w:rsidRPr="00ED511B" w:rsidRDefault="00ED511B" w:rsidP="00ED511B">
      <w:pPr>
        <w:numPr>
          <w:ilvl w:val="0"/>
          <w:numId w:val="4"/>
        </w:numPr>
        <w:shd w:val="clear" w:color="auto" w:fill="F8F8F8"/>
        <w:spacing w:after="0" w:line="240" w:lineRule="auto"/>
        <w:ind w:left="1284"/>
        <w:textAlignment w:val="baseline"/>
        <w:rPr>
          <w:rFonts w:ascii="Open Sans" w:eastAsia="Times New Roman" w:hAnsi="Open Sans" w:cs="Open Sans"/>
          <w:color w:val="000000" w:themeColor="text1"/>
          <w:lang w:eastAsia="en-AU"/>
        </w:rPr>
      </w:pPr>
      <w:r w:rsidRPr="00ED511B">
        <w:rPr>
          <w:rFonts w:ascii="Open Sans" w:eastAsia="Times New Roman" w:hAnsi="Open Sans" w:cs="Open Sans"/>
          <w:color w:val="000000" w:themeColor="text1"/>
          <w:lang w:eastAsia="en-AU"/>
        </w:rPr>
        <w:t>details on proposed works and methodology</w:t>
      </w:r>
    </w:p>
    <w:p w14:paraId="38C04A81" w14:textId="77777777" w:rsidR="00ED511B" w:rsidRPr="00ED511B" w:rsidRDefault="00ED511B" w:rsidP="00ED511B">
      <w:pPr>
        <w:numPr>
          <w:ilvl w:val="0"/>
          <w:numId w:val="4"/>
        </w:numPr>
        <w:shd w:val="clear" w:color="auto" w:fill="F8F8F8"/>
        <w:spacing w:after="0" w:line="240" w:lineRule="auto"/>
        <w:ind w:left="1284"/>
        <w:textAlignment w:val="baseline"/>
        <w:rPr>
          <w:rFonts w:ascii="Open Sans" w:eastAsia="Times New Roman" w:hAnsi="Open Sans" w:cs="Open Sans"/>
          <w:color w:val="000000" w:themeColor="text1"/>
          <w:lang w:eastAsia="en-AU"/>
        </w:rPr>
      </w:pPr>
      <w:r w:rsidRPr="00ED511B">
        <w:rPr>
          <w:rFonts w:ascii="Open Sans" w:eastAsia="Times New Roman" w:hAnsi="Open Sans" w:cs="Open Sans"/>
          <w:color w:val="000000" w:themeColor="text1"/>
          <w:lang w:eastAsia="en-AU"/>
        </w:rPr>
        <w:t>any landowner compensation agreements</w:t>
      </w:r>
    </w:p>
    <w:p w14:paraId="43F6FBB9" w14:textId="77777777" w:rsidR="00ED511B" w:rsidRPr="00ED511B" w:rsidRDefault="00ED511B" w:rsidP="00ED511B">
      <w:pPr>
        <w:numPr>
          <w:ilvl w:val="0"/>
          <w:numId w:val="4"/>
        </w:numPr>
        <w:shd w:val="clear" w:color="auto" w:fill="F8F8F8"/>
        <w:spacing w:after="0" w:line="240" w:lineRule="auto"/>
        <w:ind w:left="1284"/>
        <w:textAlignment w:val="baseline"/>
        <w:rPr>
          <w:rFonts w:ascii="Open Sans" w:eastAsia="Times New Roman" w:hAnsi="Open Sans" w:cs="Open Sans"/>
          <w:color w:val="000000" w:themeColor="text1"/>
          <w:lang w:eastAsia="en-AU"/>
        </w:rPr>
      </w:pPr>
      <w:r w:rsidRPr="00ED511B">
        <w:rPr>
          <w:rFonts w:ascii="Open Sans" w:eastAsia="Times New Roman" w:hAnsi="Open Sans" w:cs="Open Sans"/>
          <w:color w:val="000000" w:themeColor="text1"/>
          <w:lang w:eastAsia="en-AU"/>
        </w:rPr>
        <w:t>further administrative plans</w:t>
      </w:r>
    </w:p>
    <w:p w14:paraId="1C6D51CD" w14:textId="5C0EB75E" w:rsidR="00ED511B" w:rsidRPr="00AF0706" w:rsidRDefault="00ED511B" w:rsidP="00ED511B">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ED511B">
        <w:rPr>
          <w:rFonts w:ascii="Open Sans" w:eastAsia="Times New Roman" w:hAnsi="Open Sans" w:cs="Open Sans"/>
          <w:color w:val="000000" w:themeColor="text1"/>
          <w:sz w:val="24"/>
          <w:szCs w:val="24"/>
          <w:lang w:eastAsia="en-AU"/>
        </w:rPr>
        <w:t xml:space="preserve">Landowners and </w:t>
      </w:r>
      <w:r w:rsidRPr="00AF0706">
        <w:rPr>
          <w:rFonts w:ascii="Open Sans" w:eastAsia="Times New Roman" w:hAnsi="Open Sans" w:cs="Open Sans"/>
          <w:color w:val="000000" w:themeColor="text1"/>
          <w:sz w:val="24"/>
          <w:szCs w:val="24"/>
          <w:lang w:eastAsia="en-AU"/>
        </w:rPr>
        <w:t>stakeholders</w:t>
      </w:r>
      <w:r w:rsidRPr="00ED511B">
        <w:rPr>
          <w:rFonts w:ascii="Open Sans" w:eastAsia="Times New Roman" w:hAnsi="Open Sans" w:cs="Open Sans"/>
          <w:color w:val="000000" w:themeColor="text1"/>
          <w:sz w:val="24"/>
          <w:szCs w:val="24"/>
          <w:lang w:eastAsia="en-AU"/>
        </w:rPr>
        <w:t xml:space="preserve"> are</w:t>
      </w:r>
      <w:r w:rsidRPr="00AF0706">
        <w:rPr>
          <w:rFonts w:ascii="Open Sans" w:eastAsia="Times New Roman" w:hAnsi="Open Sans" w:cs="Open Sans"/>
          <w:color w:val="000000" w:themeColor="text1"/>
          <w:sz w:val="24"/>
          <w:szCs w:val="24"/>
          <w:lang w:eastAsia="en-AU"/>
        </w:rPr>
        <w:t xml:space="preserve"> </w:t>
      </w:r>
      <w:r w:rsidRPr="00ED511B">
        <w:rPr>
          <w:rFonts w:ascii="Open Sans" w:eastAsia="Times New Roman" w:hAnsi="Open Sans" w:cs="Open Sans"/>
          <w:color w:val="000000" w:themeColor="text1"/>
          <w:sz w:val="24"/>
          <w:szCs w:val="24"/>
          <w:lang w:eastAsia="en-AU"/>
        </w:rPr>
        <w:t>consulted before we access any areas for drilling, including Crown Land, with written permission and any compensation agreements required prior to the commencement of any drilling. Once we commence drilling, our crews will only operate during daytime to minimise risk to our people as well as reduce any noise or light exposure to nearby communities.</w:t>
      </w:r>
    </w:p>
    <w:p w14:paraId="2BFDFD6E" w14:textId="2686E662" w:rsidR="00F127D4" w:rsidRPr="00AF0706" w:rsidRDefault="00F127D4" w:rsidP="00F127D4">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b/>
          <w:bCs/>
          <w:color w:val="000000" w:themeColor="text1"/>
          <w:sz w:val="24"/>
          <w:szCs w:val="24"/>
          <w:bdr w:val="none" w:sz="0" w:space="0" w:color="auto" w:frame="1"/>
          <w:lang w:eastAsia="en-AU"/>
        </w:rPr>
        <w:t>Exploration is Not a Licence to Mine</w:t>
      </w:r>
      <w:r w:rsidRPr="00AF0706">
        <w:rPr>
          <w:rFonts w:ascii="Open Sans" w:eastAsia="Times New Roman" w:hAnsi="Open Sans" w:cs="Open Sans"/>
          <w:b/>
          <w:bCs/>
          <w:color w:val="000000" w:themeColor="text1"/>
          <w:sz w:val="24"/>
          <w:szCs w:val="24"/>
          <w:lang w:eastAsia="en-AU"/>
        </w:rPr>
        <w:br/>
      </w:r>
      <w:r w:rsidRPr="00AF0706">
        <w:rPr>
          <w:rFonts w:ascii="Open Sans" w:eastAsia="Times New Roman" w:hAnsi="Open Sans" w:cs="Open Sans"/>
          <w:color w:val="000000" w:themeColor="text1"/>
          <w:sz w:val="24"/>
          <w:szCs w:val="24"/>
          <w:lang w:eastAsia="en-AU"/>
        </w:rPr>
        <w:t>An Exploration Licence does not allow any mining activities. Mining falls under a different licencing and approval process within the ERR and approval must be granted for any mining activities to occur. The application process for a mining licence can take 10-15 years and involves extensive community consultation prior to approval.</w:t>
      </w:r>
    </w:p>
    <w:p w14:paraId="49F027F2" w14:textId="77777777" w:rsidR="00F127D4" w:rsidRPr="00AF0706" w:rsidRDefault="00F127D4" w:rsidP="00F127D4">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b/>
          <w:bCs/>
          <w:color w:val="000000" w:themeColor="text1"/>
          <w:sz w:val="24"/>
          <w:szCs w:val="24"/>
          <w:bdr w:val="none" w:sz="0" w:space="0" w:color="auto" w:frame="1"/>
          <w:lang w:eastAsia="en-AU"/>
        </w:rPr>
        <w:t>More information: </w:t>
      </w:r>
      <w:r w:rsidRPr="00AF0706">
        <w:rPr>
          <w:rFonts w:ascii="Open Sans" w:eastAsia="Times New Roman" w:hAnsi="Open Sans" w:cs="Open Sans"/>
          <w:color w:val="000000" w:themeColor="text1"/>
          <w:sz w:val="24"/>
          <w:szCs w:val="24"/>
          <w:lang w:eastAsia="en-AU"/>
        </w:rPr>
        <w:t>Code of Practice for Mineral Exploration, Appendix 2. </w:t>
      </w:r>
      <w:hyperlink r:id="rId8" w:history="1">
        <w:r w:rsidRPr="00AF0706">
          <w:rPr>
            <w:rFonts w:ascii="Open Sans" w:eastAsia="Times New Roman" w:hAnsi="Open Sans" w:cs="Open Sans"/>
            <w:color w:val="000000" w:themeColor="text1"/>
            <w:sz w:val="24"/>
            <w:szCs w:val="24"/>
            <w:u w:val="single"/>
            <w:bdr w:val="none" w:sz="0" w:space="0" w:color="auto" w:frame="1"/>
            <w:lang w:eastAsia="en-AU"/>
          </w:rPr>
          <w:t>www.earthresources.vic.gov.au</w:t>
        </w:r>
      </w:hyperlink>
    </w:p>
    <w:p w14:paraId="5961C344" w14:textId="6D46414C" w:rsidR="006F46DF" w:rsidRPr="00AF0706" w:rsidRDefault="00401C52" w:rsidP="006F46DF">
      <w:pPr>
        <w:shd w:val="clear" w:color="auto" w:fill="F8F8F8"/>
        <w:spacing w:after="0" w:line="398" w:lineRule="atLeast"/>
        <w:textAlignment w:val="baseline"/>
        <w:rPr>
          <w:rFonts w:ascii="Open Sans" w:eastAsia="Times New Roman" w:hAnsi="Open Sans" w:cs="Open Sans"/>
          <w:b/>
          <w:b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 xml:space="preserve">                                                                                                                                                                    </w:t>
      </w:r>
      <w:r w:rsidR="00AF0706" w:rsidRPr="00AF0706">
        <w:rPr>
          <w:rFonts w:ascii="Open Sans" w:eastAsia="Times New Roman" w:hAnsi="Open Sans" w:cs="Open Sans"/>
          <w:b/>
          <w:bCs/>
          <w:color w:val="000000" w:themeColor="text1"/>
          <w:sz w:val="24"/>
          <w:szCs w:val="24"/>
          <w:lang w:eastAsia="en-AU"/>
        </w:rPr>
        <w:t>Community Amenity</w:t>
      </w:r>
      <w:r w:rsidR="006F46DF" w:rsidRPr="00AF0706">
        <w:rPr>
          <w:rFonts w:ascii="Open Sans" w:eastAsia="Times New Roman" w:hAnsi="Open Sans" w:cs="Open Sans"/>
          <w:b/>
          <w:bCs/>
          <w:color w:val="000000" w:themeColor="text1"/>
          <w:sz w:val="24"/>
          <w:szCs w:val="24"/>
          <w:lang w:eastAsia="en-AU"/>
        </w:rPr>
        <w:t xml:space="preserve"> and Involvement</w:t>
      </w:r>
    </w:p>
    <w:p w14:paraId="17536665" w14:textId="77777777" w:rsidR="00472D3E" w:rsidRPr="00AF0706" w:rsidRDefault="00472D3E" w:rsidP="00472D3E">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p>
    <w:p w14:paraId="4C256BD3" w14:textId="616FC131" w:rsidR="00472D3E" w:rsidRPr="00AF0706" w:rsidRDefault="00472D3E" w:rsidP="00472D3E">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proofErr w:type="spellStart"/>
      <w:r w:rsidRPr="00AF0706">
        <w:rPr>
          <w:rFonts w:ascii="Open Sans" w:eastAsia="Times New Roman" w:hAnsi="Open Sans" w:cs="Open Sans"/>
          <w:color w:val="000000" w:themeColor="text1"/>
          <w:sz w:val="24"/>
          <w:szCs w:val="24"/>
          <w:lang w:eastAsia="en-AU"/>
        </w:rPr>
        <w:t>Savic</w:t>
      </w:r>
      <w:proofErr w:type="spellEnd"/>
      <w:r w:rsidRPr="00AF0706">
        <w:rPr>
          <w:rFonts w:ascii="Open Sans" w:eastAsia="Times New Roman" w:hAnsi="Open Sans" w:cs="Open Sans"/>
          <w:color w:val="000000" w:themeColor="text1"/>
          <w:sz w:val="24"/>
          <w:szCs w:val="24"/>
          <w:lang w:eastAsia="en-AU"/>
        </w:rPr>
        <w:t xml:space="preserve"> Minerals </w:t>
      </w:r>
      <w:r w:rsidRPr="00AF0706">
        <w:rPr>
          <w:rFonts w:ascii="Open Sans" w:eastAsia="Times New Roman" w:hAnsi="Open Sans" w:cs="Open Sans"/>
          <w:color w:val="000000" w:themeColor="text1"/>
          <w:sz w:val="24"/>
          <w:szCs w:val="24"/>
          <w:lang w:eastAsia="en-AU"/>
        </w:rPr>
        <w:t>are committed to complying with all Environmental Protection Policies outlined by the Environmental Protection Authority Victoria.</w:t>
      </w:r>
    </w:p>
    <w:p w14:paraId="72C1BD6F" w14:textId="464508CF" w:rsidR="006F46DF" w:rsidRPr="00AF0706" w:rsidRDefault="00472D3E" w:rsidP="006F46DF">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 xml:space="preserve">We </w:t>
      </w:r>
      <w:r w:rsidR="006F46DF" w:rsidRPr="00AF0706">
        <w:rPr>
          <w:rFonts w:ascii="Open Sans" w:eastAsia="Times New Roman" w:hAnsi="Open Sans" w:cs="Open Sans"/>
          <w:color w:val="000000" w:themeColor="text1"/>
          <w:sz w:val="24"/>
          <w:szCs w:val="24"/>
          <w:lang w:eastAsia="en-AU"/>
        </w:rPr>
        <w:t>undertake</w:t>
      </w:r>
      <w:r w:rsidRPr="00AF0706">
        <w:rPr>
          <w:rFonts w:ascii="Open Sans" w:eastAsia="Times New Roman" w:hAnsi="Open Sans" w:cs="Open Sans"/>
          <w:color w:val="000000" w:themeColor="text1"/>
          <w:sz w:val="24"/>
          <w:szCs w:val="24"/>
          <w:lang w:eastAsia="en-AU"/>
        </w:rPr>
        <w:t xml:space="preserve"> numerous</w:t>
      </w:r>
      <w:r w:rsidR="006F46DF" w:rsidRPr="00AF0706">
        <w:rPr>
          <w:rFonts w:ascii="Open Sans" w:eastAsia="Times New Roman" w:hAnsi="Open Sans" w:cs="Open Sans"/>
          <w:color w:val="000000" w:themeColor="text1"/>
          <w:sz w:val="24"/>
          <w:szCs w:val="24"/>
          <w:lang w:eastAsia="en-AU"/>
        </w:rPr>
        <w:t xml:space="preserve"> </w:t>
      </w:r>
      <w:r w:rsidRPr="00AF0706">
        <w:rPr>
          <w:rFonts w:ascii="Open Sans" w:eastAsia="Times New Roman" w:hAnsi="Open Sans" w:cs="Open Sans"/>
          <w:color w:val="000000" w:themeColor="text1"/>
          <w:sz w:val="24"/>
          <w:szCs w:val="24"/>
          <w:lang w:eastAsia="en-AU"/>
        </w:rPr>
        <w:t>controls</w:t>
      </w:r>
      <w:r w:rsidR="006F46DF" w:rsidRPr="00AF0706">
        <w:rPr>
          <w:rFonts w:ascii="Open Sans" w:eastAsia="Times New Roman" w:hAnsi="Open Sans" w:cs="Open Sans"/>
          <w:color w:val="000000" w:themeColor="text1"/>
          <w:sz w:val="24"/>
          <w:szCs w:val="24"/>
          <w:lang w:eastAsia="en-AU"/>
        </w:rPr>
        <w:t xml:space="preserve"> to reduce any impact </w:t>
      </w:r>
      <w:r w:rsidR="0009370A" w:rsidRPr="00AF0706">
        <w:rPr>
          <w:rFonts w:ascii="Open Sans" w:eastAsia="Times New Roman" w:hAnsi="Open Sans" w:cs="Open Sans"/>
          <w:color w:val="000000" w:themeColor="text1"/>
          <w:sz w:val="24"/>
          <w:szCs w:val="24"/>
          <w:lang w:eastAsia="en-AU"/>
        </w:rPr>
        <w:t xml:space="preserve">resulting </w:t>
      </w:r>
      <w:r w:rsidR="006F46DF" w:rsidRPr="00AF0706">
        <w:rPr>
          <w:rFonts w:ascii="Open Sans" w:eastAsia="Times New Roman" w:hAnsi="Open Sans" w:cs="Open Sans"/>
          <w:color w:val="000000" w:themeColor="text1"/>
          <w:sz w:val="24"/>
          <w:szCs w:val="24"/>
          <w:lang w:eastAsia="en-AU"/>
        </w:rPr>
        <w:t>from our exploration activities on community amenity, as outlined in the </w:t>
      </w:r>
      <w:r w:rsidR="006F46DF" w:rsidRPr="00AF0706">
        <w:rPr>
          <w:rFonts w:ascii="Open Sans" w:eastAsia="Times New Roman" w:hAnsi="Open Sans" w:cs="Open Sans"/>
          <w:i/>
          <w:iCs/>
          <w:color w:val="000000" w:themeColor="text1"/>
          <w:sz w:val="24"/>
          <w:szCs w:val="24"/>
          <w:bdr w:val="none" w:sz="0" w:space="0" w:color="auto" w:frame="1"/>
          <w:lang w:eastAsia="en-AU"/>
        </w:rPr>
        <w:t>Code of Conduct for Mineral Exploration. </w:t>
      </w:r>
    </w:p>
    <w:p w14:paraId="61330E88" w14:textId="1981942C" w:rsidR="006F46DF" w:rsidRPr="00AF0706" w:rsidRDefault="000638C2" w:rsidP="00472D3E">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O</w:t>
      </w:r>
      <w:r w:rsidR="006F46DF" w:rsidRPr="00AF0706">
        <w:rPr>
          <w:rFonts w:ascii="Open Sans" w:eastAsia="Times New Roman" w:hAnsi="Open Sans" w:cs="Open Sans"/>
          <w:color w:val="000000" w:themeColor="text1"/>
          <w:sz w:val="24"/>
          <w:szCs w:val="24"/>
          <w:lang w:eastAsia="en-AU"/>
        </w:rPr>
        <w:t xml:space="preserve">ur activities are planned and executed with the priority of minimising any impact on community amenity. By having open </w:t>
      </w:r>
      <w:r w:rsidR="0009370A" w:rsidRPr="00AF0706">
        <w:rPr>
          <w:rFonts w:ascii="Open Sans" w:eastAsia="Times New Roman" w:hAnsi="Open Sans" w:cs="Open Sans"/>
          <w:color w:val="000000" w:themeColor="text1"/>
          <w:sz w:val="24"/>
          <w:szCs w:val="24"/>
          <w:lang w:eastAsia="en-AU"/>
        </w:rPr>
        <w:t>conversations and</w:t>
      </w:r>
      <w:r w:rsidR="006F46DF" w:rsidRPr="00AF0706">
        <w:rPr>
          <w:rFonts w:ascii="Open Sans" w:eastAsia="Times New Roman" w:hAnsi="Open Sans" w:cs="Open Sans"/>
          <w:color w:val="000000" w:themeColor="text1"/>
          <w:sz w:val="24"/>
          <w:szCs w:val="24"/>
          <w:lang w:eastAsia="en-AU"/>
        </w:rPr>
        <w:t xml:space="preserve"> discussions with community members, we can work together to ensure we achieve best practice.</w:t>
      </w:r>
      <w:r w:rsidR="00472D3E" w:rsidRPr="00AF0706">
        <w:rPr>
          <w:rFonts w:ascii="Open Sans" w:eastAsia="Times New Roman" w:hAnsi="Open Sans" w:cs="Open Sans"/>
          <w:color w:val="000000" w:themeColor="text1"/>
          <w:sz w:val="24"/>
          <w:szCs w:val="24"/>
          <w:lang w:eastAsia="en-AU"/>
        </w:rPr>
        <w:t xml:space="preserve">                                                                                                                                                   </w:t>
      </w:r>
      <w:r w:rsidR="006F46DF" w:rsidRPr="00AF0706">
        <w:rPr>
          <w:rFonts w:ascii="Open Sans" w:eastAsia="Times New Roman" w:hAnsi="Open Sans" w:cs="Open Sans"/>
          <w:b/>
          <w:bCs/>
          <w:color w:val="000000" w:themeColor="text1"/>
          <w:sz w:val="24"/>
          <w:szCs w:val="24"/>
          <w:bdr w:val="none" w:sz="0" w:space="0" w:color="auto" w:frame="1"/>
          <w:lang w:eastAsia="en-AU"/>
        </w:rPr>
        <w:t>More information</w:t>
      </w:r>
      <w:r w:rsidR="006F46DF" w:rsidRPr="00AF0706">
        <w:rPr>
          <w:rFonts w:ascii="Open Sans" w:eastAsia="Times New Roman" w:hAnsi="Open Sans" w:cs="Open Sans"/>
          <w:color w:val="000000" w:themeColor="text1"/>
          <w:sz w:val="24"/>
          <w:szCs w:val="24"/>
          <w:lang w:eastAsia="en-AU"/>
        </w:rPr>
        <w:t>: Code of Practice for Mineral</w:t>
      </w:r>
      <w:r w:rsidR="00472D3E" w:rsidRPr="00AF0706">
        <w:rPr>
          <w:rFonts w:ascii="Open Sans" w:eastAsia="Times New Roman" w:hAnsi="Open Sans" w:cs="Open Sans"/>
          <w:color w:val="000000" w:themeColor="text1"/>
          <w:sz w:val="24"/>
          <w:szCs w:val="24"/>
          <w:lang w:eastAsia="en-AU"/>
        </w:rPr>
        <w:t xml:space="preserve"> E</w:t>
      </w:r>
      <w:r w:rsidR="00472D3E" w:rsidRPr="00AF0706">
        <w:rPr>
          <w:rFonts w:ascii="Open Sans" w:eastAsia="Times New Roman" w:hAnsi="Open Sans" w:cs="Open Sans"/>
          <w:color w:val="000000" w:themeColor="text1"/>
          <w:sz w:val="24"/>
          <w:szCs w:val="24"/>
          <w:lang w:eastAsia="en-AU"/>
        </w:rPr>
        <w:t>xploration</w:t>
      </w:r>
      <w:r w:rsidR="006F46DF" w:rsidRPr="00AF0706">
        <w:rPr>
          <w:rFonts w:ascii="Open Sans" w:eastAsia="Times New Roman" w:hAnsi="Open Sans" w:cs="Open Sans"/>
          <w:color w:val="000000" w:themeColor="text1"/>
          <w:sz w:val="24"/>
          <w:szCs w:val="24"/>
          <w:lang w:eastAsia="en-AU"/>
        </w:rPr>
        <w:t xml:space="preserve"> </w:t>
      </w:r>
      <w:hyperlink r:id="rId9" w:history="1">
        <w:r w:rsidR="006F46DF" w:rsidRPr="00AF0706">
          <w:rPr>
            <w:rFonts w:ascii="Open Sans" w:eastAsia="Times New Roman" w:hAnsi="Open Sans" w:cs="Open Sans"/>
            <w:color w:val="000000" w:themeColor="text1"/>
            <w:sz w:val="24"/>
            <w:szCs w:val="24"/>
            <w:u w:val="single"/>
            <w:bdr w:val="none" w:sz="0" w:space="0" w:color="auto" w:frame="1"/>
            <w:lang w:eastAsia="en-AU"/>
          </w:rPr>
          <w:t>www.earthresources.vic.gov.au</w:t>
        </w:r>
      </w:hyperlink>
    </w:p>
    <w:p w14:paraId="58862A05" w14:textId="508521EF" w:rsidR="006F46DF" w:rsidRPr="00AF0706" w:rsidRDefault="006F46DF" w:rsidP="006F46DF">
      <w:pPr>
        <w:shd w:val="clear" w:color="auto" w:fill="F8F8F8"/>
        <w:spacing w:after="300" w:line="398" w:lineRule="atLeast"/>
        <w:textAlignment w:val="baseline"/>
        <w:rPr>
          <w:rFonts w:ascii="Open Sans" w:eastAsia="Times New Roman" w:hAnsi="Open Sans" w:cs="Open Sans"/>
          <w:b/>
          <w:b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lastRenderedPageBreak/>
        <w:t>Rehabilitation</w:t>
      </w:r>
    </w:p>
    <w:p w14:paraId="312C88D5" w14:textId="1F203434" w:rsidR="006F46DF" w:rsidRPr="00AF0706" w:rsidRDefault="006F46DF" w:rsidP="006F46DF">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Rehabilitation is an integral part of exploration and ensures that the environment can continue to thrive after exploration work is complete</w:t>
      </w:r>
      <w:r w:rsidR="0009370A" w:rsidRPr="00AF0706">
        <w:rPr>
          <w:rFonts w:ascii="Open Sans" w:eastAsia="Times New Roman" w:hAnsi="Open Sans" w:cs="Open Sans"/>
          <w:color w:val="000000" w:themeColor="text1"/>
          <w:sz w:val="24"/>
          <w:szCs w:val="24"/>
          <w:lang w:eastAsia="en-AU"/>
        </w:rPr>
        <w:t>d</w:t>
      </w:r>
      <w:r w:rsidRPr="00AF0706">
        <w:rPr>
          <w:rFonts w:ascii="Open Sans" w:eastAsia="Times New Roman" w:hAnsi="Open Sans" w:cs="Open Sans"/>
          <w:color w:val="000000" w:themeColor="text1"/>
          <w:sz w:val="24"/>
          <w:szCs w:val="24"/>
          <w:lang w:eastAsia="en-AU"/>
        </w:rPr>
        <w:t xml:space="preserve">. </w:t>
      </w:r>
    </w:p>
    <w:p w14:paraId="5BE63FB6" w14:textId="218E588A" w:rsidR="006F46DF" w:rsidRPr="00AF0706" w:rsidRDefault="006F46DF" w:rsidP="006F46DF">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proofErr w:type="spellStart"/>
      <w:r w:rsidRPr="00AF0706">
        <w:rPr>
          <w:rFonts w:ascii="Open Sans" w:eastAsia="Times New Roman" w:hAnsi="Open Sans" w:cs="Open Sans"/>
          <w:color w:val="000000" w:themeColor="text1"/>
          <w:sz w:val="24"/>
          <w:szCs w:val="24"/>
          <w:lang w:eastAsia="en-AU"/>
        </w:rPr>
        <w:t>Savic</w:t>
      </w:r>
      <w:proofErr w:type="spellEnd"/>
      <w:r w:rsidRPr="00AF0706">
        <w:rPr>
          <w:rFonts w:ascii="Open Sans" w:eastAsia="Times New Roman" w:hAnsi="Open Sans" w:cs="Open Sans"/>
          <w:color w:val="000000" w:themeColor="text1"/>
          <w:sz w:val="24"/>
          <w:szCs w:val="24"/>
          <w:lang w:eastAsia="en-AU"/>
        </w:rPr>
        <w:t xml:space="preserve"> Minerals works in accordance with the guidelines by the Victorian Government and will facilitate effective rehabilitation of </w:t>
      </w:r>
      <w:r w:rsidR="00ED511B" w:rsidRPr="00AF0706">
        <w:rPr>
          <w:rFonts w:ascii="Open Sans" w:eastAsia="Times New Roman" w:hAnsi="Open Sans" w:cs="Open Sans"/>
          <w:color w:val="000000" w:themeColor="text1"/>
          <w:sz w:val="24"/>
          <w:szCs w:val="24"/>
          <w:lang w:eastAsia="en-AU"/>
        </w:rPr>
        <w:t>any</w:t>
      </w:r>
      <w:r w:rsidRPr="00AF0706">
        <w:rPr>
          <w:rFonts w:ascii="Open Sans" w:eastAsia="Times New Roman" w:hAnsi="Open Sans" w:cs="Open Sans"/>
          <w:color w:val="000000" w:themeColor="text1"/>
          <w:sz w:val="24"/>
          <w:szCs w:val="24"/>
          <w:lang w:eastAsia="en-AU"/>
        </w:rPr>
        <w:t xml:space="preserve"> disturbed areas. No wetlands, waterways or lakes will be impacted by our activities.</w:t>
      </w:r>
    </w:p>
    <w:p w14:paraId="180A06B3" w14:textId="569C2D2D" w:rsidR="006F46DF" w:rsidRPr="00AF0706" w:rsidRDefault="006F46DF" w:rsidP="00472D3E">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 xml:space="preserve">We will enter into rehabilitation agreements with landholders or </w:t>
      </w:r>
      <w:r w:rsidR="00472D3E" w:rsidRPr="00AF0706">
        <w:rPr>
          <w:rFonts w:ascii="Open Sans" w:eastAsia="Times New Roman" w:hAnsi="Open Sans" w:cs="Open Sans"/>
          <w:color w:val="000000" w:themeColor="text1"/>
          <w:sz w:val="24"/>
          <w:szCs w:val="24"/>
          <w:lang w:eastAsia="en-AU"/>
        </w:rPr>
        <w:t>stakeholders</w:t>
      </w:r>
      <w:r w:rsidRPr="00AF0706">
        <w:rPr>
          <w:rFonts w:ascii="Open Sans" w:eastAsia="Times New Roman" w:hAnsi="Open Sans" w:cs="Open Sans"/>
          <w:color w:val="000000" w:themeColor="text1"/>
          <w:sz w:val="24"/>
          <w:szCs w:val="24"/>
          <w:lang w:eastAsia="en-AU"/>
        </w:rPr>
        <w:t xml:space="preserve"> to ensure sites are rehabilitated to all mutually agreed conditions. Any significant vegetation is identified and fenced off before any work can commence.</w:t>
      </w:r>
      <w:r w:rsidR="00472D3E" w:rsidRPr="00AF0706">
        <w:rPr>
          <w:rFonts w:ascii="Open Sans" w:eastAsia="Times New Roman" w:hAnsi="Open Sans" w:cs="Open Sans"/>
          <w:color w:val="000000" w:themeColor="text1"/>
          <w:sz w:val="24"/>
          <w:szCs w:val="24"/>
          <w:lang w:eastAsia="en-AU"/>
        </w:rPr>
        <w:t xml:space="preserve">                                             </w:t>
      </w:r>
      <w:r w:rsidRPr="00AF0706">
        <w:rPr>
          <w:rFonts w:ascii="Open Sans" w:eastAsia="Times New Roman" w:hAnsi="Open Sans" w:cs="Open Sans"/>
          <w:b/>
          <w:bCs/>
          <w:color w:val="000000" w:themeColor="text1"/>
          <w:sz w:val="24"/>
          <w:szCs w:val="24"/>
          <w:bdr w:val="none" w:sz="0" w:space="0" w:color="auto" w:frame="1"/>
          <w:lang w:eastAsia="en-AU"/>
        </w:rPr>
        <w:t>More information</w:t>
      </w:r>
      <w:r w:rsidRPr="00AF0706">
        <w:rPr>
          <w:rFonts w:ascii="Open Sans" w:eastAsia="Times New Roman" w:hAnsi="Open Sans" w:cs="Open Sans"/>
          <w:color w:val="000000" w:themeColor="text1"/>
          <w:sz w:val="24"/>
          <w:szCs w:val="24"/>
          <w:lang w:eastAsia="en-AU"/>
        </w:rPr>
        <w:t>: Code of Practice for Mineral Exploration Part C – 26. </w:t>
      </w:r>
      <w:r w:rsidR="0009370A" w:rsidRPr="00AF0706">
        <w:rPr>
          <w:rFonts w:ascii="Open Sans" w:eastAsia="Times New Roman" w:hAnsi="Open Sans" w:cs="Open Sans"/>
          <w:color w:val="000000" w:themeColor="text1"/>
          <w:sz w:val="24"/>
          <w:szCs w:val="24"/>
          <w:lang w:eastAsia="en-AU"/>
        </w:rPr>
        <w:t xml:space="preserve"> </w:t>
      </w:r>
      <w:hyperlink r:id="rId10" w:history="1">
        <w:r w:rsidR="0009370A" w:rsidRPr="00AF0706">
          <w:rPr>
            <w:rStyle w:val="Hyperlink"/>
            <w:rFonts w:ascii="Open Sans" w:eastAsia="Times New Roman" w:hAnsi="Open Sans" w:cs="Open Sans"/>
            <w:color w:val="000000" w:themeColor="text1"/>
            <w:sz w:val="24"/>
            <w:szCs w:val="24"/>
            <w:bdr w:val="none" w:sz="0" w:space="0" w:color="auto" w:frame="1"/>
            <w:lang w:eastAsia="en-AU"/>
          </w:rPr>
          <w:t>www.earthresources.vic.gov.au</w:t>
        </w:r>
      </w:hyperlink>
    </w:p>
    <w:p w14:paraId="3838B5B2" w14:textId="77777777" w:rsidR="003E781A" w:rsidRPr="00AF0706" w:rsidRDefault="003E781A" w:rsidP="0009370A">
      <w:pPr>
        <w:shd w:val="clear" w:color="auto" w:fill="F8F8F8"/>
        <w:spacing w:after="300" w:line="398" w:lineRule="atLeast"/>
        <w:textAlignment w:val="baseline"/>
        <w:rPr>
          <w:rFonts w:ascii="Open Sans" w:eastAsia="Times New Roman" w:hAnsi="Open Sans" w:cs="Open Sans"/>
          <w:b/>
          <w:bCs/>
          <w:color w:val="000000" w:themeColor="text1"/>
          <w:sz w:val="24"/>
          <w:szCs w:val="24"/>
          <w:lang w:eastAsia="en-AU"/>
        </w:rPr>
      </w:pPr>
    </w:p>
    <w:p w14:paraId="7EA852F7" w14:textId="12433AF0" w:rsidR="0009370A" w:rsidRPr="00AF0706" w:rsidRDefault="0009370A" w:rsidP="0009370A">
      <w:pPr>
        <w:shd w:val="clear" w:color="auto" w:fill="F8F8F8"/>
        <w:spacing w:after="300" w:line="398" w:lineRule="atLeast"/>
        <w:textAlignment w:val="baseline"/>
        <w:rPr>
          <w:rFonts w:ascii="Open Sans" w:eastAsia="Times New Roman" w:hAnsi="Open Sans" w:cs="Open Sans"/>
          <w:b/>
          <w:b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Fire Preparedness.</w:t>
      </w:r>
    </w:p>
    <w:p w14:paraId="5F003A7C" w14:textId="4055521A" w:rsidR="0009370A" w:rsidRPr="00AF0706" w:rsidRDefault="0009370A" w:rsidP="0009370A">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 xml:space="preserve">The company works closely with local Country Fire Authority (CFA) brigades when planning and conducting our exploration programs to reduce any chances of a fire occurring. This is particularly important over the summer period. </w:t>
      </w:r>
    </w:p>
    <w:p w14:paraId="2FF832DE" w14:textId="77777777" w:rsidR="0009370A" w:rsidRPr="00AF0706" w:rsidRDefault="0009370A" w:rsidP="0009370A">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r w:rsidRPr="00AF0706">
        <w:rPr>
          <w:rFonts w:ascii="Open Sans" w:eastAsia="Times New Roman" w:hAnsi="Open Sans" w:cs="Open Sans"/>
          <w:color w:val="000000" w:themeColor="text1"/>
          <w:sz w:val="24"/>
          <w:szCs w:val="24"/>
          <w:lang w:eastAsia="en-AU"/>
        </w:rPr>
        <w:t xml:space="preserve">Fire protection and preparedness is regulated by </w:t>
      </w:r>
      <w:proofErr w:type="spellStart"/>
      <w:r w:rsidRPr="00AF0706">
        <w:rPr>
          <w:rFonts w:ascii="Open Sans" w:eastAsia="Times New Roman" w:hAnsi="Open Sans" w:cs="Open Sans"/>
          <w:color w:val="000000" w:themeColor="text1"/>
          <w:sz w:val="24"/>
          <w:szCs w:val="24"/>
          <w:lang w:eastAsia="en-AU"/>
        </w:rPr>
        <w:t>Worksafe</w:t>
      </w:r>
      <w:proofErr w:type="spellEnd"/>
      <w:r w:rsidRPr="00AF0706">
        <w:rPr>
          <w:rFonts w:ascii="Open Sans" w:eastAsia="Times New Roman" w:hAnsi="Open Sans" w:cs="Open Sans"/>
          <w:color w:val="000000" w:themeColor="text1"/>
          <w:sz w:val="24"/>
          <w:szCs w:val="24"/>
          <w:lang w:eastAsia="en-AU"/>
        </w:rPr>
        <w:t xml:space="preserve"> and Earth Resources Regulation under the </w:t>
      </w:r>
      <w:r w:rsidRPr="00AF0706">
        <w:rPr>
          <w:rFonts w:ascii="Open Sans" w:eastAsia="Times New Roman" w:hAnsi="Open Sans" w:cs="Open Sans"/>
          <w:i/>
          <w:iCs/>
          <w:color w:val="000000" w:themeColor="text1"/>
          <w:sz w:val="24"/>
          <w:szCs w:val="24"/>
          <w:bdr w:val="none" w:sz="0" w:space="0" w:color="auto" w:frame="1"/>
          <w:lang w:eastAsia="en-AU"/>
        </w:rPr>
        <w:t>Occupational Health and Safety Act (2004)</w:t>
      </w:r>
      <w:r w:rsidRPr="00AF0706">
        <w:rPr>
          <w:rFonts w:ascii="Open Sans" w:eastAsia="Times New Roman" w:hAnsi="Open Sans" w:cs="Open Sans"/>
          <w:color w:val="000000" w:themeColor="text1"/>
          <w:sz w:val="24"/>
          <w:szCs w:val="24"/>
          <w:lang w:eastAsia="en-AU"/>
        </w:rPr>
        <w:t> and </w:t>
      </w:r>
      <w:r w:rsidRPr="00AF0706">
        <w:rPr>
          <w:rFonts w:ascii="Open Sans" w:eastAsia="Times New Roman" w:hAnsi="Open Sans" w:cs="Open Sans"/>
          <w:i/>
          <w:iCs/>
          <w:color w:val="000000" w:themeColor="text1"/>
          <w:sz w:val="24"/>
          <w:szCs w:val="24"/>
          <w:bdr w:val="none" w:sz="0" w:space="0" w:color="auto" w:frame="1"/>
          <w:lang w:eastAsia="en-AU"/>
        </w:rPr>
        <w:t>Forests (Fire Protection) Regulations 2014.</w:t>
      </w:r>
    </w:p>
    <w:p w14:paraId="5FC436E1" w14:textId="77777777" w:rsidR="0009370A" w:rsidRPr="00AF0706" w:rsidRDefault="00AF0706" w:rsidP="0009370A">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hyperlink r:id="rId11" w:history="1">
        <w:r w:rsidR="0009370A" w:rsidRPr="00AF0706">
          <w:rPr>
            <w:rFonts w:ascii="Open Sans" w:eastAsia="Times New Roman" w:hAnsi="Open Sans" w:cs="Open Sans"/>
            <w:color w:val="000000" w:themeColor="text1"/>
            <w:sz w:val="24"/>
            <w:szCs w:val="24"/>
            <w:u w:val="single"/>
            <w:bdr w:val="none" w:sz="0" w:space="0" w:color="auto" w:frame="1"/>
            <w:lang w:eastAsia="en-AU"/>
          </w:rPr>
          <w:t>https://www.emergency.vic.gov.au/respond/</w:t>
        </w:r>
      </w:hyperlink>
    </w:p>
    <w:p w14:paraId="057A337A" w14:textId="77777777" w:rsidR="0009370A" w:rsidRPr="00AF0706" w:rsidRDefault="00AF0706" w:rsidP="0009370A">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hyperlink r:id="rId12" w:history="1">
        <w:r w:rsidR="0009370A" w:rsidRPr="00AF0706">
          <w:rPr>
            <w:rFonts w:ascii="Open Sans" w:eastAsia="Times New Roman" w:hAnsi="Open Sans" w:cs="Open Sans"/>
            <w:color w:val="000000" w:themeColor="text1"/>
            <w:sz w:val="24"/>
            <w:szCs w:val="24"/>
            <w:u w:val="single"/>
            <w:bdr w:val="none" w:sz="0" w:space="0" w:color="auto" w:frame="1"/>
            <w:lang w:eastAsia="en-AU"/>
          </w:rPr>
          <w:t>http://www.bom.gov.au/vic/warnings/</w:t>
        </w:r>
      </w:hyperlink>
    </w:p>
    <w:p w14:paraId="3C158BB7" w14:textId="298C39D5" w:rsidR="0009370A" w:rsidRPr="00AF0706" w:rsidRDefault="0009370A" w:rsidP="0009370A">
      <w:pPr>
        <w:shd w:val="clear" w:color="auto" w:fill="F8F8F8"/>
        <w:spacing w:after="0" w:line="398" w:lineRule="atLeast"/>
        <w:textAlignment w:val="baseline"/>
        <w:rPr>
          <w:rFonts w:ascii="Open Sans" w:eastAsia="Times New Roman" w:hAnsi="Open Sans" w:cs="Open Sans"/>
          <w:color w:val="000000" w:themeColor="text1"/>
          <w:sz w:val="24"/>
          <w:szCs w:val="24"/>
          <w:u w:val="single"/>
          <w:bdr w:val="none" w:sz="0" w:space="0" w:color="auto" w:frame="1"/>
          <w:lang w:eastAsia="en-AU"/>
        </w:rPr>
      </w:pPr>
      <w:r w:rsidRPr="00AF0706">
        <w:rPr>
          <w:rFonts w:ascii="Open Sans" w:eastAsia="Times New Roman" w:hAnsi="Open Sans" w:cs="Open Sans"/>
          <w:b/>
          <w:bCs/>
          <w:color w:val="000000" w:themeColor="text1"/>
          <w:sz w:val="24"/>
          <w:szCs w:val="24"/>
          <w:bdr w:val="none" w:sz="0" w:space="0" w:color="auto" w:frame="1"/>
          <w:lang w:eastAsia="en-AU"/>
        </w:rPr>
        <w:t>More information</w:t>
      </w:r>
      <w:r w:rsidRPr="00AF0706">
        <w:rPr>
          <w:rFonts w:ascii="Open Sans" w:eastAsia="Times New Roman" w:hAnsi="Open Sans" w:cs="Open Sans"/>
          <w:color w:val="000000" w:themeColor="text1"/>
          <w:sz w:val="24"/>
          <w:szCs w:val="24"/>
          <w:lang w:eastAsia="en-AU"/>
        </w:rPr>
        <w:t>: Code of Practice for Mineral Exploration, Part C – 14.  </w:t>
      </w:r>
      <w:hyperlink r:id="rId13" w:history="1">
        <w:r w:rsidRPr="00AF0706">
          <w:rPr>
            <w:rFonts w:ascii="Open Sans" w:eastAsia="Times New Roman" w:hAnsi="Open Sans" w:cs="Open Sans"/>
            <w:color w:val="000000" w:themeColor="text1"/>
            <w:sz w:val="24"/>
            <w:szCs w:val="24"/>
            <w:u w:val="single"/>
            <w:bdr w:val="none" w:sz="0" w:space="0" w:color="auto" w:frame="1"/>
            <w:lang w:eastAsia="en-AU"/>
          </w:rPr>
          <w:t>www.earthresources.vic.gov.au</w:t>
        </w:r>
      </w:hyperlink>
    </w:p>
    <w:p w14:paraId="039375E0" w14:textId="77777777" w:rsidR="00472D3E" w:rsidRPr="00AF0706" w:rsidRDefault="00472D3E" w:rsidP="0009370A">
      <w:pPr>
        <w:shd w:val="clear" w:color="auto" w:fill="F8F8F8"/>
        <w:spacing w:after="0" w:line="398" w:lineRule="atLeast"/>
        <w:textAlignment w:val="baseline"/>
        <w:rPr>
          <w:rFonts w:ascii="Open Sans" w:eastAsia="Times New Roman" w:hAnsi="Open Sans" w:cs="Open Sans"/>
          <w:color w:val="000000" w:themeColor="text1"/>
          <w:sz w:val="24"/>
          <w:szCs w:val="24"/>
          <w:lang w:eastAsia="en-AU"/>
        </w:rPr>
      </w:pPr>
    </w:p>
    <w:p w14:paraId="5E1EB729" w14:textId="77777777" w:rsidR="00765D89" w:rsidRPr="00AF0706" w:rsidRDefault="00765D89" w:rsidP="00765D89">
      <w:pPr>
        <w:shd w:val="clear" w:color="auto" w:fill="F8F8F8"/>
        <w:spacing w:after="300" w:line="398" w:lineRule="atLeast"/>
        <w:textAlignment w:val="baseline"/>
        <w:rPr>
          <w:rFonts w:ascii="Open Sans" w:eastAsia="Times New Roman" w:hAnsi="Open Sans" w:cs="Open Sans"/>
          <w:b/>
          <w:b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Water Use</w:t>
      </w:r>
    </w:p>
    <w:p w14:paraId="3EE78601" w14:textId="6C7708E0" w:rsidR="00765D89" w:rsidRPr="00765D89" w:rsidRDefault="00765D89" w:rsidP="00765D89">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765D89">
        <w:rPr>
          <w:rFonts w:ascii="Open Sans" w:eastAsia="Times New Roman" w:hAnsi="Open Sans" w:cs="Open Sans"/>
          <w:color w:val="000000" w:themeColor="text1"/>
          <w:sz w:val="24"/>
          <w:szCs w:val="24"/>
          <w:lang w:eastAsia="en-AU"/>
        </w:rPr>
        <w:t>If water is required</w:t>
      </w:r>
      <w:r w:rsidRPr="00AF0706">
        <w:rPr>
          <w:rFonts w:ascii="Open Sans" w:eastAsia="Times New Roman" w:hAnsi="Open Sans" w:cs="Open Sans"/>
          <w:color w:val="000000" w:themeColor="text1"/>
          <w:sz w:val="24"/>
          <w:szCs w:val="24"/>
          <w:lang w:eastAsia="en-AU"/>
        </w:rPr>
        <w:t xml:space="preserve"> in </w:t>
      </w:r>
      <w:r w:rsidR="00401C52" w:rsidRPr="00AF0706">
        <w:rPr>
          <w:rFonts w:ascii="Open Sans" w:eastAsia="Times New Roman" w:hAnsi="Open Sans" w:cs="Open Sans"/>
          <w:color w:val="000000" w:themeColor="text1"/>
          <w:sz w:val="24"/>
          <w:szCs w:val="24"/>
          <w:lang w:eastAsia="en-AU"/>
        </w:rPr>
        <w:t xml:space="preserve">the </w:t>
      </w:r>
      <w:r w:rsidRPr="00AF0706">
        <w:rPr>
          <w:rFonts w:ascii="Open Sans" w:eastAsia="Times New Roman" w:hAnsi="Open Sans" w:cs="Open Sans"/>
          <w:color w:val="000000" w:themeColor="text1"/>
          <w:sz w:val="24"/>
          <w:szCs w:val="24"/>
          <w:lang w:eastAsia="en-AU"/>
        </w:rPr>
        <w:t>exploration drilling phase to lubricate drilling equipment</w:t>
      </w:r>
      <w:r w:rsidRPr="00765D89">
        <w:rPr>
          <w:rFonts w:ascii="Open Sans" w:eastAsia="Times New Roman" w:hAnsi="Open Sans" w:cs="Open Sans"/>
          <w:color w:val="000000" w:themeColor="text1"/>
          <w:sz w:val="24"/>
          <w:szCs w:val="24"/>
          <w:lang w:eastAsia="en-AU"/>
        </w:rPr>
        <w:t xml:space="preserve">, it will be sourced from available water supplies located nearby. This requires permission from the local authorities, such as local catchment authorities and local governments or shires. </w:t>
      </w:r>
      <w:r w:rsidRPr="00AF0706">
        <w:rPr>
          <w:rFonts w:ascii="Open Sans" w:eastAsia="Times New Roman" w:hAnsi="Open Sans" w:cs="Open Sans"/>
          <w:color w:val="000000" w:themeColor="text1"/>
          <w:sz w:val="24"/>
          <w:szCs w:val="24"/>
          <w:lang w:eastAsia="en-AU"/>
        </w:rPr>
        <w:t xml:space="preserve"> The company will seek</w:t>
      </w:r>
      <w:r w:rsidRPr="00765D89">
        <w:rPr>
          <w:rFonts w:ascii="Open Sans" w:eastAsia="Times New Roman" w:hAnsi="Open Sans" w:cs="Open Sans"/>
          <w:color w:val="000000" w:themeColor="text1"/>
          <w:sz w:val="24"/>
          <w:szCs w:val="24"/>
          <w:lang w:eastAsia="en-AU"/>
        </w:rPr>
        <w:t xml:space="preserve"> permission </w:t>
      </w:r>
      <w:r w:rsidRPr="00765D89">
        <w:rPr>
          <w:rFonts w:ascii="Open Sans" w:eastAsia="Times New Roman" w:hAnsi="Open Sans" w:cs="Open Sans"/>
          <w:color w:val="000000" w:themeColor="text1"/>
          <w:sz w:val="24"/>
          <w:szCs w:val="24"/>
          <w:lang w:eastAsia="en-AU"/>
        </w:rPr>
        <w:lastRenderedPageBreak/>
        <w:t>from the relevant authorities prior to any water use.</w:t>
      </w:r>
      <w:r w:rsidRPr="00AF0706">
        <w:rPr>
          <w:rFonts w:ascii="Open Sans" w:eastAsia="Times New Roman" w:hAnsi="Open Sans" w:cs="Open Sans"/>
          <w:color w:val="000000" w:themeColor="text1"/>
          <w:sz w:val="24"/>
          <w:szCs w:val="24"/>
          <w:lang w:eastAsia="en-AU"/>
        </w:rPr>
        <w:t xml:space="preserve"> </w:t>
      </w:r>
      <w:r w:rsidRPr="00765D89">
        <w:rPr>
          <w:rFonts w:ascii="Open Sans" w:eastAsia="Times New Roman" w:hAnsi="Open Sans" w:cs="Open Sans"/>
          <w:color w:val="000000" w:themeColor="text1"/>
          <w:sz w:val="24"/>
          <w:szCs w:val="24"/>
          <w:lang w:eastAsia="en-AU"/>
        </w:rPr>
        <w:t xml:space="preserve"> In some drill holes, groundwater may also be intersected in the drilling process, which can supplement any water requirement.</w:t>
      </w:r>
    </w:p>
    <w:p w14:paraId="52973EB3" w14:textId="725E8024" w:rsidR="00765D89" w:rsidRPr="00765D89" w:rsidRDefault="00765D89" w:rsidP="00765D89">
      <w:pPr>
        <w:shd w:val="clear" w:color="auto" w:fill="F8F8F8"/>
        <w:spacing w:after="300" w:line="398" w:lineRule="atLeast"/>
        <w:textAlignment w:val="baseline"/>
        <w:rPr>
          <w:rFonts w:ascii="Open Sans" w:eastAsia="Times New Roman" w:hAnsi="Open Sans" w:cs="Open Sans"/>
          <w:color w:val="000000" w:themeColor="text1"/>
          <w:sz w:val="24"/>
          <w:szCs w:val="24"/>
          <w:lang w:eastAsia="en-AU"/>
        </w:rPr>
      </w:pPr>
      <w:r w:rsidRPr="00765D89">
        <w:rPr>
          <w:rFonts w:ascii="Open Sans" w:eastAsia="Times New Roman" w:hAnsi="Open Sans" w:cs="Open Sans"/>
          <w:color w:val="000000" w:themeColor="text1"/>
          <w:sz w:val="24"/>
          <w:szCs w:val="24"/>
          <w:lang w:eastAsia="en-AU"/>
        </w:rPr>
        <w:t>Excess water that returns to surface</w:t>
      </w:r>
      <w:r w:rsidRPr="00AF0706">
        <w:rPr>
          <w:rFonts w:ascii="Open Sans" w:eastAsia="Times New Roman" w:hAnsi="Open Sans" w:cs="Open Sans"/>
          <w:color w:val="000000" w:themeColor="text1"/>
          <w:sz w:val="24"/>
          <w:szCs w:val="24"/>
          <w:lang w:eastAsia="en-AU"/>
        </w:rPr>
        <w:t xml:space="preserve"> during drilling</w:t>
      </w:r>
      <w:r w:rsidRPr="00765D89">
        <w:rPr>
          <w:rFonts w:ascii="Open Sans" w:eastAsia="Times New Roman" w:hAnsi="Open Sans" w:cs="Open Sans"/>
          <w:color w:val="000000" w:themeColor="text1"/>
          <w:sz w:val="24"/>
          <w:szCs w:val="24"/>
          <w:lang w:eastAsia="en-AU"/>
        </w:rPr>
        <w:t xml:space="preserve"> is captured and recycled back down the drill hole to minimise any water consumption. Tanks are used to capture the water that is returned to surface and these act as a buffer in the water supply cycle, thus the process is fully self-contained.</w:t>
      </w:r>
    </w:p>
    <w:p w14:paraId="0F4D35A4" w14:textId="6CADB194" w:rsidR="00765D89" w:rsidRPr="00765D89" w:rsidRDefault="00401C52" w:rsidP="00765D89">
      <w:pPr>
        <w:shd w:val="clear" w:color="auto" w:fill="F8F8F8"/>
        <w:spacing w:after="0" w:line="398" w:lineRule="atLeast"/>
        <w:textAlignment w:val="baseline"/>
        <w:rPr>
          <w:rFonts w:ascii="Open Sans" w:eastAsia="Times New Roman" w:hAnsi="Open Sans" w:cs="Open Sans"/>
          <w:i/>
          <w:iCs/>
          <w:color w:val="000000" w:themeColor="text1"/>
          <w:sz w:val="24"/>
          <w:szCs w:val="24"/>
          <w:lang w:eastAsia="en-AU"/>
        </w:rPr>
      </w:pPr>
      <w:r w:rsidRPr="00AF0706">
        <w:rPr>
          <w:rFonts w:ascii="Open Sans" w:eastAsia="Times New Roman" w:hAnsi="Open Sans" w:cs="Open Sans"/>
          <w:b/>
          <w:bCs/>
          <w:color w:val="000000" w:themeColor="text1"/>
          <w:sz w:val="24"/>
          <w:szCs w:val="24"/>
          <w:lang w:eastAsia="en-AU"/>
        </w:rPr>
        <w:t>For m</w:t>
      </w:r>
      <w:r w:rsidR="00765D89" w:rsidRPr="00AF0706">
        <w:rPr>
          <w:rFonts w:ascii="Open Sans" w:eastAsia="Times New Roman" w:hAnsi="Open Sans" w:cs="Open Sans"/>
          <w:b/>
          <w:bCs/>
          <w:color w:val="000000" w:themeColor="text1"/>
          <w:sz w:val="24"/>
          <w:szCs w:val="24"/>
          <w:lang w:eastAsia="en-AU"/>
        </w:rPr>
        <w:t>ore information</w:t>
      </w:r>
      <w:r w:rsidR="00765D89" w:rsidRPr="00AF0706">
        <w:rPr>
          <w:rFonts w:ascii="Open Sans" w:eastAsia="Times New Roman" w:hAnsi="Open Sans" w:cs="Open Sans"/>
          <w:i/>
          <w:iCs/>
          <w:color w:val="000000" w:themeColor="text1"/>
          <w:sz w:val="24"/>
          <w:szCs w:val="24"/>
          <w:lang w:eastAsia="en-AU"/>
        </w:rPr>
        <w:t xml:space="preserve"> on the license</w:t>
      </w:r>
      <w:r w:rsidRPr="00AF0706">
        <w:rPr>
          <w:rFonts w:ascii="Open Sans" w:eastAsia="Times New Roman" w:hAnsi="Open Sans" w:cs="Open Sans"/>
          <w:i/>
          <w:iCs/>
          <w:color w:val="000000" w:themeColor="text1"/>
          <w:sz w:val="24"/>
          <w:szCs w:val="24"/>
          <w:lang w:eastAsia="en-AU"/>
        </w:rPr>
        <w:t xml:space="preserve"> </w:t>
      </w:r>
      <w:r w:rsidR="00765D89" w:rsidRPr="00765D89">
        <w:rPr>
          <w:rFonts w:ascii="Open Sans" w:eastAsia="Times New Roman" w:hAnsi="Open Sans" w:cs="Open Sans"/>
          <w:i/>
          <w:iCs/>
          <w:color w:val="000000" w:themeColor="text1"/>
          <w:sz w:val="24"/>
          <w:szCs w:val="24"/>
          <w:lang w:eastAsia="en-AU"/>
        </w:rPr>
        <w:t xml:space="preserve">requirements </w:t>
      </w:r>
      <w:r w:rsidRPr="00AF0706">
        <w:rPr>
          <w:rFonts w:ascii="Open Sans" w:eastAsia="Times New Roman" w:hAnsi="Open Sans" w:cs="Open Sans"/>
          <w:i/>
          <w:iCs/>
          <w:color w:val="000000" w:themeColor="text1"/>
          <w:sz w:val="24"/>
          <w:szCs w:val="24"/>
          <w:lang w:eastAsia="en-AU"/>
        </w:rPr>
        <w:t xml:space="preserve">refer to </w:t>
      </w:r>
      <w:r w:rsidR="00765D89" w:rsidRPr="00765D89">
        <w:rPr>
          <w:rFonts w:ascii="Open Sans" w:eastAsia="Times New Roman" w:hAnsi="Open Sans" w:cs="Open Sans"/>
          <w:i/>
          <w:iCs/>
          <w:color w:val="000000" w:themeColor="text1"/>
          <w:sz w:val="24"/>
          <w:szCs w:val="24"/>
          <w:bdr w:val="none" w:sz="0" w:space="0" w:color="auto" w:frame="1"/>
          <w:lang w:eastAsia="en-AU"/>
        </w:rPr>
        <w:t>DEDJTR Code of Practice for Mineral Exploration.</w:t>
      </w:r>
    </w:p>
    <w:p w14:paraId="18342A94" w14:textId="77777777" w:rsidR="00062AE3" w:rsidRPr="00AF0706" w:rsidRDefault="00062AE3" w:rsidP="0009370A">
      <w:pPr>
        <w:rPr>
          <w:i/>
          <w:iCs/>
          <w:color w:val="000000" w:themeColor="text1"/>
        </w:rPr>
      </w:pPr>
    </w:p>
    <w:sectPr w:rsidR="00062AE3" w:rsidRPr="00AF0706" w:rsidSect="0062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witzerlandPlai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3AD"/>
    <w:multiLevelType w:val="multilevel"/>
    <w:tmpl w:val="55F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F6B7A"/>
    <w:multiLevelType w:val="multilevel"/>
    <w:tmpl w:val="05C4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A1AFF"/>
    <w:multiLevelType w:val="multilevel"/>
    <w:tmpl w:val="BAA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B477D"/>
    <w:multiLevelType w:val="multilevel"/>
    <w:tmpl w:val="A560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86653"/>
    <w:multiLevelType w:val="hybridMultilevel"/>
    <w:tmpl w:val="A9D8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DF"/>
    <w:rsid w:val="00062AE3"/>
    <w:rsid w:val="000638C2"/>
    <w:rsid w:val="0009370A"/>
    <w:rsid w:val="001216FA"/>
    <w:rsid w:val="003E781A"/>
    <w:rsid w:val="00401C52"/>
    <w:rsid w:val="00472D3E"/>
    <w:rsid w:val="00622EAE"/>
    <w:rsid w:val="006F46DF"/>
    <w:rsid w:val="00765D89"/>
    <w:rsid w:val="00A00F6B"/>
    <w:rsid w:val="00AF0706"/>
    <w:rsid w:val="00B17AFC"/>
    <w:rsid w:val="00DA0BB5"/>
    <w:rsid w:val="00ED511B"/>
    <w:rsid w:val="00F127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0600"/>
  <w15:chartTrackingRefBased/>
  <w15:docId w15:val="{9B19C7DF-093A-4C14-AB2C-1AD00B97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F46DF"/>
    <w:rPr>
      <w:i/>
      <w:iCs/>
    </w:rPr>
  </w:style>
  <w:style w:type="character" w:styleId="Strong">
    <w:name w:val="Strong"/>
    <w:basedOn w:val="DefaultParagraphFont"/>
    <w:uiPriority w:val="22"/>
    <w:qFormat/>
    <w:rsid w:val="006F46DF"/>
    <w:rPr>
      <w:b/>
      <w:bCs/>
    </w:rPr>
  </w:style>
  <w:style w:type="character" w:styleId="Hyperlink">
    <w:name w:val="Hyperlink"/>
    <w:basedOn w:val="DefaultParagraphFont"/>
    <w:uiPriority w:val="99"/>
    <w:unhideWhenUsed/>
    <w:rsid w:val="006F46DF"/>
    <w:rPr>
      <w:color w:val="0000FF"/>
      <w:u w:val="single"/>
    </w:rPr>
  </w:style>
  <w:style w:type="character" w:styleId="UnresolvedMention">
    <w:name w:val="Unresolved Mention"/>
    <w:basedOn w:val="DefaultParagraphFont"/>
    <w:uiPriority w:val="99"/>
    <w:semiHidden/>
    <w:unhideWhenUsed/>
    <w:rsid w:val="0009370A"/>
    <w:rPr>
      <w:color w:val="605E5C"/>
      <w:shd w:val="clear" w:color="auto" w:fill="E1DFDD"/>
    </w:rPr>
  </w:style>
  <w:style w:type="paragraph" w:styleId="ListParagraph">
    <w:name w:val="List Paragraph"/>
    <w:basedOn w:val="Normal"/>
    <w:uiPriority w:val="34"/>
    <w:qFormat/>
    <w:rsid w:val="00ED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0234">
      <w:bodyDiv w:val="1"/>
      <w:marLeft w:val="0"/>
      <w:marRight w:val="0"/>
      <w:marTop w:val="0"/>
      <w:marBottom w:val="0"/>
      <w:divBdr>
        <w:top w:val="none" w:sz="0" w:space="0" w:color="auto"/>
        <w:left w:val="none" w:sz="0" w:space="0" w:color="auto"/>
        <w:bottom w:val="none" w:sz="0" w:space="0" w:color="auto"/>
        <w:right w:val="none" w:sz="0" w:space="0" w:color="auto"/>
      </w:divBdr>
    </w:div>
    <w:div w:id="630671785">
      <w:bodyDiv w:val="1"/>
      <w:marLeft w:val="0"/>
      <w:marRight w:val="0"/>
      <w:marTop w:val="0"/>
      <w:marBottom w:val="0"/>
      <w:divBdr>
        <w:top w:val="none" w:sz="0" w:space="0" w:color="auto"/>
        <w:left w:val="none" w:sz="0" w:space="0" w:color="auto"/>
        <w:bottom w:val="none" w:sz="0" w:space="0" w:color="auto"/>
        <w:right w:val="none" w:sz="0" w:space="0" w:color="auto"/>
      </w:divBdr>
    </w:div>
    <w:div w:id="1332247683">
      <w:bodyDiv w:val="1"/>
      <w:marLeft w:val="0"/>
      <w:marRight w:val="0"/>
      <w:marTop w:val="0"/>
      <w:marBottom w:val="0"/>
      <w:divBdr>
        <w:top w:val="none" w:sz="0" w:space="0" w:color="auto"/>
        <w:left w:val="none" w:sz="0" w:space="0" w:color="auto"/>
        <w:bottom w:val="none" w:sz="0" w:space="0" w:color="auto"/>
        <w:right w:val="none" w:sz="0" w:space="0" w:color="auto"/>
      </w:divBdr>
    </w:div>
    <w:div w:id="1378504291">
      <w:bodyDiv w:val="1"/>
      <w:marLeft w:val="0"/>
      <w:marRight w:val="0"/>
      <w:marTop w:val="0"/>
      <w:marBottom w:val="0"/>
      <w:divBdr>
        <w:top w:val="none" w:sz="0" w:space="0" w:color="auto"/>
        <w:left w:val="none" w:sz="0" w:space="0" w:color="auto"/>
        <w:bottom w:val="none" w:sz="0" w:space="0" w:color="auto"/>
        <w:right w:val="none" w:sz="0" w:space="0" w:color="auto"/>
      </w:divBdr>
    </w:div>
    <w:div w:id="1454859664">
      <w:bodyDiv w:val="1"/>
      <w:marLeft w:val="0"/>
      <w:marRight w:val="0"/>
      <w:marTop w:val="0"/>
      <w:marBottom w:val="0"/>
      <w:divBdr>
        <w:top w:val="none" w:sz="0" w:space="0" w:color="auto"/>
        <w:left w:val="none" w:sz="0" w:space="0" w:color="auto"/>
        <w:bottom w:val="none" w:sz="0" w:space="0" w:color="auto"/>
        <w:right w:val="none" w:sz="0" w:space="0" w:color="auto"/>
      </w:divBdr>
    </w:div>
    <w:div w:id="1565868110">
      <w:bodyDiv w:val="1"/>
      <w:marLeft w:val="0"/>
      <w:marRight w:val="0"/>
      <w:marTop w:val="0"/>
      <w:marBottom w:val="0"/>
      <w:divBdr>
        <w:top w:val="none" w:sz="0" w:space="0" w:color="auto"/>
        <w:left w:val="none" w:sz="0" w:space="0" w:color="auto"/>
        <w:bottom w:val="none" w:sz="0" w:space="0" w:color="auto"/>
        <w:right w:val="none" w:sz="0" w:space="0" w:color="auto"/>
      </w:divBdr>
    </w:div>
    <w:div w:id="1780295702">
      <w:bodyDiv w:val="1"/>
      <w:marLeft w:val="0"/>
      <w:marRight w:val="0"/>
      <w:marTop w:val="0"/>
      <w:marBottom w:val="0"/>
      <w:divBdr>
        <w:top w:val="none" w:sz="0" w:space="0" w:color="auto"/>
        <w:left w:val="none" w:sz="0" w:space="0" w:color="auto"/>
        <w:bottom w:val="none" w:sz="0" w:space="0" w:color="auto"/>
        <w:right w:val="none" w:sz="0" w:space="0" w:color="auto"/>
      </w:divBdr>
    </w:div>
    <w:div w:id="20547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resources.vic.gov.au/" TargetMode="External"/><Relationship Id="rId13" Type="http://schemas.openxmlformats.org/officeDocument/2006/relationships/hyperlink" Target="http://www.earthresources.vic.gov.au/" TargetMode="External"/><Relationship Id="rId3" Type="http://schemas.openxmlformats.org/officeDocument/2006/relationships/settings" Target="settings.xml"/><Relationship Id="rId7" Type="http://schemas.openxmlformats.org/officeDocument/2006/relationships/hyperlink" Target="https://earthresources.vic.gov.au/community-and-land-use" TargetMode="External"/><Relationship Id="rId12" Type="http://schemas.openxmlformats.org/officeDocument/2006/relationships/hyperlink" Target="http://www.bom.gov.au/vic/w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ram.force.com/ObjectionSubmission" TargetMode="External"/><Relationship Id="rId11" Type="http://schemas.openxmlformats.org/officeDocument/2006/relationships/hyperlink" Target="https://www.emergency.vic.gov.au/respon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arthresources.vic.gov.au" TargetMode="External"/><Relationship Id="rId4" Type="http://schemas.openxmlformats.org/officeDocument/2006/relationships/webSettings" Target="webSettings.xml"/><Relationship Id="rId9" Type="http://schemas.openxmlformats.org/officeDocument/2006/relationships/hyperlink" Target="http://www.earthresources.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Encounter Minerals</dc:creator>
  <cp:keywords/>
  <dc:description/>
  <cp:lastModifiedBy>Encounter Minerals</cp:lastModifiedBy>
  <cp:revision>4</cp:revision>
  <dcterms:created xsi:type="dcterms:W3CDTF">2021-08-30T02:02:00Z</dcterms:created>
  <dcterms:modified xsi:type="dcterms:W3CDTF">2021-08-30T05:29:00Z</dcterms:modified>
</cp:coreProperties>
</file>